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50D8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b/>
          <w:bCs/>
          <w:noProof/>
          <w:color w:val="4A4A4A"/>
          <w:sz w:val="36"/>
          <w:szCs w:val="36"/>
          <w:bdr w:val="none" w:sz="0" w:space="0" w:color="auto" w:frame="1"/>
        </w:rPr>
        <w:drawing>
          <wp:inline distT="0" distB="0" distL="0" distR="0" wp14:anchorId="7A5B84DD" wp14:editId="2404FE09">
            <wp:extent cx="5943600" cy="1576705"/>
            <wp:effectExtent l="0" t="0" r="0" b="4445"/>
            <wp:docPr id="13" name="Picture 13" descr="https://wsha.memberclicks.net/assets/slideshow-images/slid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sha.memberclicks.net/assets/slideshow-images/slide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br/>
      </w:r>
      <w:r w:rsidRPr="00C55409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br/>
      </w:r>
    </w:p>
    <w:p w14:paraId="1B872492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t>WSLHA Annual Convention</w:t>
      </w:r>
      <w:r w:rsidRPr="00C55409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br/>
      </w:r>
      <w:r w:rsidRPr="00C55409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br/>
      </w:r>
    </w:p>
    <w:p w14:paraId="2A92AE10" w14:textId="77777777" w:rsidR="00C55409" w:rsidRPr="00C55409" w:rsidRDefault="00C55409" w:rsidP="00C55409">
      <w:pPr>
        <w:spacing w:after="24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</w:rPr>
        <w:t>October 8 - 10, 2015 | Tacoma Convention &amp; Trade Center</w:t>
      </w:r>
    </w:p>
    <w:p w14:paraId="582C580E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Thank you to all who attended the convention and helped to make this year's event a success! Mark your calendars for the 2016 WSLHA Convention, October 13-15 at Hotel Murano in Tacoma. </w:t>
      </w:r>
    </w:p>
    <w:p w14:paraId="383AEC6D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</w:p>
    <w:p w14:paraId="478CD52F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Access the </w:t>
      </w:r>
      <w:hyperlink r:id="rId5" w:history="1">
        <w:r w:rsidRPr="00C55409">
          <w:rPr>
            <w:rFonts w:ascii="Arial" w:eastAsia="Times New Roman" w:hAnsi="Arial" w:cs="Arial"/>
            <w:color w:val="292B78"/>
            <w:sz w:val="24"/>
            <w:szCs w:val="24"/>
            <w:u w:val="single"/>
            <w:bdr w:val="none" w:sz="0" w:space="0" w:color="auto" w:frame="1"/>
          </w:rPr>
          <w:t>Convention photos</w:t>
        </w:r>
      </w:hyperlink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.</w:t>
      </w:r>
      <w:r w:rsidRPr="00C55409">
        <w:rPr>
          <w:rFonts w:ascii="Arial" w:eastAsia="Times New Roman" w:hAnsi="Arial" w:cs="Arial"/>
          <w:color w:val="4A4A4A"/>
          <w:sz w:val="23"/>
          <w:szCs w:val="23"/>
        </w:rPr>
        <w:t> </w:t>
      </w:r>
    </w:p>
    <w:p w14:paraId="00DB3FC6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</w:p>
    <w:p w14:paraId="762A3E48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2015 Awards</w:t>
      </w:r>
    </w:p>
    <w:p w14:paraId="4DA44891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Special Recognition Award: </w:t>
      </w:r>
      <w:r w:rsidRPr="00C55409">
        <w:rPr>
          <w:rFonts w:ascii="Arial" w:eastAsia="Times New Roman" w:hAnsi="Arial" w:cs="Arial"/>
          <w:i/>
          <w:iCs/>
          <w:color w:val="4A4A4A"/>
          <w:sz w:val="24"/>
          <w:szCs w:val="24"/>
          <w:bdr w:val="none" w:sz="0" w:space="0" w:color="auto" w:frame="1"/>
        </w:rPr>
        <w:t xml:space="preserve">Albert </w:t>
      </w:r>
      <w:proofErr w:type="spellStart"/>
      <w:r w:rsidRPr="00C55409">
        <w:rPr>
          <w:rFonts w:ascii="Arial" w:eastAsia="Times New Roman" w:hAnsi="Arial" w:cs="Arial"/>
          <w:i/>
          <w:iCs/>
          <w:color w:val="4A4A4A"/>
          <w:sz w:val="24"/>
          <w:szCs w:val="24"/>
          <w:bdr w:val="none" w:sz="0" w:space="0" w:color="auto" w:frame="1"/>
        </w:rPr>
        <w:t>Merati</w:t>
      </w:r>
      <w:proofErr w:type="spellEnd"/>
      <w:r w:rsidRPr="00C55409">
        <w:rPr>
          <w:rFonts w:ascii="Arial" w:eastAsia="Times New Roman" w:hAnsi="Arial" w:cs="Arial"/>
          <w:color w:val="4A4A4A"/>
          <w:sz w:val="23"/>
          <w:szCs w:val="23"/>
        </w:rPr>
        <w:br/>
      </w: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Clinical Achievement Award: </w:t>
      </w:r>
      <w:r w:rsidRPr="00C55409">
        <w:rPr>
          <w:rFonts w:ascii="Arial" w:eastAsia="Times New Roman" w:hAnsi="Arial" w:cs="Arial"/>
          <w:i/>
          <w:iCs/>
          <w:color w:val="4A4A4A"/>
          <w:sz w:val="24"/>
          <w:szCs w:val="24"/>
          <w:bdr w:val="none" w:sz="0" w:space="0" w:color="auto" w:frame="1"/>
        </w:rPr>
        <w:t xml:space="preserve">Sandra Bassett, Eva </w:t>
      </w:r>
      <w:proofErr w:type="spellStart"/>
      <w:r w:rsidRPr="00C55409">
        <w:rPr>
          <w:rFonts w:ascii="Arial" w:eastAsia="Times New Roman" w:hAnsi="Arial" w:cs="Arial"/>
          <w:i/>
          <w:iCs/>
          <w:color w:val="4A4A4A"/>
          <w:sz w:val="24"/>
          <w:szCs w:val="24"/>
          <w:bdr w:val="none" w:sz="0" w:space="0" w:color="auto" w:frame="1"/>
        </w:rPr>
        <w:t>Baharav</w:t>
      </w:r>
      <w:proofErr w:type="spellEnd"/>
      <w:r w:rsidRPr="00C55409">
        <w:rPr>
          <w:rFonts w:ascii="Arial" w:eastAsia="Times New Roman" w:hAnsi="Arial" w:cs="Arial"/>
          <w:i/>
          <w:iCs/>
          <w:color w:val="4A4A4A"/>
          <w:sz w:val="24"/>
          <w:szCs w:val="24"/>
          <w:bdr w:val="none" w:sz="0" w:space="0" w:color="auto" w:frame="1"/>
        </w:rPr>
        <w:t>, and Amy Meredith</w:t>
      </w: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.</w:t>
      </w:r>
      <w:r w:rsidRPr="00C55409">
        <w:rPr>
          <w:rFonts w:ascii="Arial" w:eastAsia="Times New Roman" w:hAnsi="Arial" w:cs="Arial"/>
          <w:color w:val="4A4A4A"/>
          <w:sz w:val="23"/>
          <w:szCs w:val="23"/>
        </w:rPr>
        <w:br/>
      </w: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Honors of the Association: </w:t>
      </w:r>
      <w:r w:rsidRPr="00C55409">
        <w:rPr>
          <w:rFonts w:ascii="Arial" w:eastAsia="Times New Roman" w:hAnsi="Arial" w:cs="Arial"/>
          <w:i/>
          <w:iCs/>
          <w:color w:val="4A4A4A"/>
          <w:sz w:val="24"/>
          <w:szCs w:val="24"/>
          <w:bdr w:val="none" w:sz="0" w:space="0" w:color="auto" w:frame="1"/>
        </w:rPr>
        <w:t>Roberta Jackson</w:t>
      </w:r>
    </w:p>
    <w:p w14:paraId="3280C429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Venue</w:t>
      </w:r>
    </w:p>
    <w:p w14:paraId="10F21870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6" w:tgtFrame="_blank" w:history="1">
        <w:r w:rsidRPr="00C55409">
          <w:rPr>
            <w:rFonts w:ascii="Arial" w:eastAsia="Times New Roman" w:hAnsi="Arial" w:cs="Arial"/>
            <w:color w:val="292B78"/>
            <w:sz w:val="24"/>
            <w:szCs w:val="24"/>
            <w:u w:val="single"/>
            <w:bdr w:val="none" w:sz="0" w:space="0" w:color="auto" w:frame="1"/>
          </w:rPr>
          <w:t>Greater Tacoma Convention &amp; Trade Center </w:t>
        </w:r>
      </w:hyperlink>
      <w:r w:rsidRPr="00C55409">
        <w:rPr>
          <w:rFonts w:ascii="Arial" w:eastAsia="Times New Roman" w:hAnsi="Arial" w:cs="Arial"/>
          <w:color w:val="4A4A4A"/>
          <w:sz w:val="23"/>
          <w:szCs w:val="23"/>
        </w:rPr>
        <w:br/>
      </w: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1500 Broadway</w:t>
      </w:r>
      <w:r w:rsidRPr="00C55409">
        <w:rPr>
          <w:rFonts w:ascii="Arial" w:eastAsia="Times New Roman" w:hAnsi="Arial" w:cs="Arial"/>
          <w:color w:val="4A4A4A"/>
          <w:sz w:val="23"/>
          <w:szCs w:val="23"/>
        </w:rPr>
        <w:br/>
      </w: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Tacoma, WA 98402</w:t>
      </w:r>
    </w:p>
    <w:p w14:paraId="32A0355D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Tel: 253-830-6601</w:t>
      </w:r>
      <w:r w:rsidRPr="00C55409">
        <w:rPr>
          <w:rFonts w:ascii="Arial" w:eastAsia="Times New Roman" w:hAnsi="Arial" w:cs="Arial"/>
          <w:color w:val="4A4A4A"/>
          <w:sz w:val="23"/>
          <w:szCs w:val="23"/>
        </w:rPr>
        <w:br/>
      </w:r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t>Email: </w:t>
      </w:r>
      <w:hyperlink r:id="rId7" w:history="1">
        <w:r w:rsidRPr="00C55409">
          <w:rPr>
            <w:rFonts w:ascii="Arial" w:eastAsia="Times New Roman" w:hAnsi="Arial" w:cs="Arial"/>
            <w:color w:val="292B78"/>
            <w:sz w:val="24"/>
            <w:szCs w:val="24"/>
            <w:u w:val="single"/>
            <w:bdr w:val="none" w:sz="0" w:space="0" w:color="auto" w:frame="1"/>
          </w:rPr>
          <w:t>contact@gtctc.org</w:t>
        </w:r>
      </w:hyperlink>
      <w:r w:rsidRPr="00C55409">
        <w:rPr>
          <w:rFonts w:ascii="Arial" w:eastAsia="Times New Roman" w:hAnsi="Arial" w:cs="Arial"/>
          <w:color w:val="4A4A4A"/>
          <w:sz w:val="23"/>
          <w:szCs w:val="23"/>
        </w:rPr>
        <w:br/>
      </w:r>
      <w:hyperlink r:id="rId8" w:tgtFrame="_blank" w:history="1">
        <w:r w:rsidRPr="00C55409">
          <w:rPr>
            <w:rFonts w:ascii="Arial" w:eastAsia="Times New Roman" w:hAnsi="Arial" w:cs="Arial"/>
            <w:color w:val="292B78"/>
            <w:sz w:val="24"/>
            <w:szCs w:val="24"/>
            <w:u w:val="single"/>
            <w:bdr w:val="none" w:sz="0" w:space="0" w:color="auto" w:frame="1"/>
          </w:rPr>
          <w:br/>
        </w:r>
      </w:hyperlink>
    </w:p>
    <w:p w14:paraId="472BFEDC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Convention Program &amp; Schedule</w:t>
      </w:r>
    </w:p>
    <w:p w14:paraId="7DDD2219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9" w:tgtFrame="_blank" w:history="1">
        <w:r w:rsidRPr="00C55409">
          <w:rPr>
            <w:rFonts w:ascii="Arial" w:eastAsia="Times New Roman" w:hAnsi="Arial" w:cs="Arial"/>
            <w:color w:val="292B78"/>
            <w:sz w:val="24"/>
            <w:szCs w:val="24"/>
            <w:u w:val="single"/>
            <w:bdr w:val="none" w:sz="0" w:space="0" w:color="auto" w:frame="1"/>
          </w:rPr>
          <w:t>Convention Schedule</w:t>
        </w:r>
      </w:hyperlink>
      <w:r w:rsidRPr="00C55409"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  <w:br/>
      </w:r>
    </w:p>
    <w:p w14:paraId="277213AB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10" w:tgtFrame="_blank" w:history="1">
        <w:r w:rsidRPr="00C55409">
          <w:rPr>
            <w:rFonts w:ascii="Arial" w:eastAsia="Times New Roman" w:hAnsi="Arial" w:cs="Arial"/>
            <w:color w:val="292B78"/>
            <w:sz w:val="24"/>
            <w:szCs w:val="24"/>
            <w:u w:val="single"/>
            <w:bdr w:val="none" w:sz="0" w:space="0" w:color="auto" w:frame="1"/>
          </w:rPr>
          <w:t>Abstracts, Objectives and Bios</w:t>
        </w:r>
      </w:hyperlink>
    </w:p>
    <w:p w14:paraId="5E6940E4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11" w:tgtFrame="_blank" w:history="1">
        <w:r w:rsidRPr="00C55409">
          <w:rPr>
            <w:rFonts w:ascii="Arial" w:eastAsia="Times New Roman" w:hAnsi="Arial" w:cs="Arial"/>
            <w:color w:val="292B78"/>
            <w:sz w:val="24"/>
            <w:szCs w:val="24"/>
            <w:u w:val="single"/>
            <w:bdr w:val="none" w:sz="0" w:space="0" w:color="auto" w:frame="1"/>
          </w:rPr>
          <w:t>Planners and Presenters Disclosures</w:t>
        </w:r>
      </w:hyperlink>
    </w:p>
    <w:p w14:paraId="06EB4665" w14:textId="77777777" w:rsidR="00C55409" w:rsidRPr="00C55409" w:rsidRDefault="00C55409" w:rsidP="00C55409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color w:val="4A4A4A"/>
          <w:sz w:val="23"/>
          <w:szCs w:val="23"/>
        </w:rPr>
        <w:t> </w:t>
      </w:r>
    </w:p>
    <w:p w14:paraId="0AF842D2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noProof/>
          <w:color w:val="4A4A4A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6E925A89" wp14:editId="7FA82D9B">
            <wp:extent cx="3600450" cy="1771650"/>
            <wp:effectExtent l="0" t="0" r="0" b="0"/>
            <wp:docPr id="12" name="Picture 12" descr="https://wsha.memberclicks.net/assets/ConventionFiles/asha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sha.memberclicks.net/assets/ConventionFiles/asha2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399E" w14:textId="77777777" w:rsidR="00C55409" w:rsidRPr="00C55409" w:rsidRDefault="00C55409" w:rsidP="00C55409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C5540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This course is offered for up to 1.7 ASHA CEUs (Various levels, Professional area)</w:t>
      </w:r>
      <w:r w:rsidRPr="00C55409">
        <w:rPr>
          <w:rFonts w:ascii="Arial" w:eastAsia="Times New Roman" w:hAnsi="Arial" w:cs="Arial"/>
          <w:color w:val="4A4A4A"/>
          <w:sz w:val="23"/>
          <w:szCs w:val="23"/>
        </w:rPr>
        <w:br/>
      </w:r>
      <w:r w:rsidRPr="00C5540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State Clock Hours CECHs and ASHA CEUs are processed free for WSLHA members. </w:t>
      </w:r>
      <w:r w:rsidRPr="00C5540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br/>
      </w:r>
      <w:proofErr w:type="spellStart"/>
      <w:r w:rsidRPr="00C5540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>Non members</w:t>
      </w:r>
      <w:proofErr w:type="spellEnd"/>
      <w:r w:rsidRPr="00C5540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t xml:space="preserve"> will pay a processing fee at the convention. CECHs $10.00 CEUs $15.00. </w:t>
      </w:r>
      <w:r w:rsidRPr="00C55409">
        <w:rPr>
          <w:rFonts w:ascii="Arial" w:eastAsia="Times New Roman" w:hAnsi="Arial" w:cs="Arial"/>
          <w:color w:val="4A4A4A"/>
          <w:sz w:val="21"/>
          <w:szCs w:val="21"/>
          <w:bdr w:val="none" w:sz="0" w:space="0" w:color="auto" w:frame="1"/>
        </w:rPr>
        <w:br/>
        <w:t>Please bring checks payable to WSLHA. Please bring your ASHA number.</w:t>
      </w:r>
    </w:p>
    <w:p w14:paraId="2F375F9B" w14:textId="77777777" w:rsidR="00B11BD2" w:rsidRDefault="00C55409" w:rsidP="00C55409"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Convention Sponsors</w:t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br/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71EA8C9D" wp14:editId="4E21663C">
            <wp:extent cx="1781175" cy="1238250"/>
            <wp:effectExtent l="0" t="0" r="9525" b="0"/>
            <wp:docPr id="11" name="Picture 11" descr="https://wsha.memberclicks.net/assets/sponsor-logos/washington-state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sha.memberclicks.net/assets/sponsor-logos/washington-state-universit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  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725BE7BB" wp14:editId="4AD5EC44">
            <wp:extent cx="1333500" cy="1333500"/>
            <wp:effectExtent l="0" t="0" r="0" b="0"/>
            <wp:docPr id="10" name="Picture 10" descr="https://wsha.memberclicks.net/assets/sponsor-logos/uw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sha.memberclicks.net/assets/sponsor-logos/uws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br/>
        <w:t>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0BD5C5F2" wp14:editId="23179534">
            <wp:extent cx="1905000" cy="1428750"/>
            <wp:effectExtent l="0" t="0" r="0" b="0"/>
            <wp:docPr id="9" name="Picture 9" descr="https://wsha.memberclicks.net/assets/sponsor-logos/2015_wslha_biawa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sha.memberclicks.net/assets/sponsor-logos/2015_wslha_biawa_sponso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5AC3BFE2" wp14:editId="22A532B2">
            <wp:extent cx="1905000" cy="1428750"/>
            <wp:effectExtent l="0" t="0" r="0" b="0"/>
            <wp:docPr id="8" name="Picture 8" descr="https://wsha.memberclicks.net/assets/sponsor-logos/2015_wslha_captel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sha.memberclicks.net/assets/sponsor-logos/2015_wslha_captel_sponso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3696983A" wp14:editId="4A5AC070">
            <wp:extent cx="1905000" cy="1428750"/>
            <wp:effectExtent l="0" t="0" r="0" b="0"/>
            <wp:docPr id="7" name="Picture 7" descr="https://wsha.memberclicks.net/assets/sponsor-logos/2015_wslha_ebs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sha.memberclicks.net/assets/sponsor-logos/2015_wslha_ebs_sponso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 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16955A96" wp14:editId="7AC0F46C">
            <wp:extent cx="1905000" cy="1428750"/>
            <wp:effectExtent l="0" t="0" r="0" b="0"/>
            <wp:docPr id="6" name="Picture 6" descr="https://wsha.memberclicks.net/assets/sponsor-logos/2015_wslha_mediscan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sha.memberclicks.net/assets/sponsor-logos/2015_wslha_mediscan_sponso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576DBB75" wp14:editId="27BD6AD2">
            <wp:extent cx="1905000" cy="1428750"/>
            <wp:effectExtent l="0" t="0" r="0" b="0"/>
            <wp:docPr id="5" name="Picture 5" descr="https://wsha.memberclicks.net/assets/sponsor-logos/2015_wslha_medbridge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sha.memberclicks.net/assets/sponsor-logos/2015_wslha_medbridge_sponso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28B7C2AC" wp14:editId="2CB405CB">
            <wp:extent cx="1905000" cy="1428750"/>
            <wp:effectExtent l="0" t="0" r="0" b="0"/>
            <wp:docPr id="4" name="Picture 4" descr="https://wsha.memberclicks.net/assets/sponsor-logos/2015_wslha_simply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sha.memberclicks.net/assets/sponsor-logos/2015_wslha_simply_sponso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114F1743" wp14:editId="223C2901">
            <wp:extent cx="1905000" cy="1428750"/>
            <wp:effectExtent l="0" t="0" r="0" b="0"/>
            <wp:docPr id="3" name="Picture 3" descr="https://wsha.memberclicks.net/assets/sponsor-logos/2015_wslha_tu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sha.memberclicks.net/assets/sponsor-logos/2015_wslha_tu_sponso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78FDBFA9" wp14:editId="39AEAE5B">
            <wp:extent cx="1905000" cy="1428750"/>
            <wp:effectExtent l="0" t="0" r="0" b="0"/>
            <wp:docPr id="2" name="Picture 2" descr="https://wsha.memberclicks.net/assets/sponsor-logos/2015_wslha_virtual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sha.memberclicks.net/assets/sponsor-logos/2015_wslha_virtual_sponso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409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 </w:t>
      </w:r>
      <w:r w:rsidRPr="00C55409"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bdr w:val="none" w:sz="0" w:space="0" w:color="auto" w:frame="1"/>
        </w:rPr>
        <w:drawing>
          <wp:inline distT="0" distB="0" distL="0" distR="0" wp14:anchorId="7D63AB8D" wp14:editId="73B93FE6">
            <wp:extent cx="1905000" cy="1428750"/>
            <wp:effectExtent l="0" t="0" r="0" b="0"/>
            <wp:docPr id="1" name="Picture 1" descr="https://wsha.memberclicks.net/assets/sponsor-logos/2015_wslha_presence_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sha.memberclicks.net/assets/sponsor-logos/2015_wslha_presence_sponsor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9"/>
    <w:rsid w:val="00B11BD2"/>
    <w:rsid w:val="00C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86F2"/>
  <w15:chartTrackingRefBased/>
  <w15:docId w15:val="{23CAA048-D87B-4B75-B0A3-E9C046CB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54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54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4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ctc.org/attend-overview/directions-parkin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hyperlink" Target="mailto:contact@gtctc.org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gtctc.org/" TargetMode="External"/><Relationship Id="rId11" Type="http://schemas.openxmlformats.org/officeDocument/2006/relationships/hyperlink" Target="https://wsha.memberclicks.net/assets/ConventionFiles/2015/2015_wslha_convention_disclosures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sha.memberclicks.net/2015-convention-photos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s://wsha.memberclicks.net/assets/documents/2015_Events/2015-Fall-conference-handouts/2015_wslha_conv_abstracts%20objectives%20and%20bios.pdf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hyperlink" Target="https://wsha.memberclicks.net/assets/documents/2015_Events/2015-Fall-conference-handouts/2015_wslha_conv_schedule.pd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LaDeaux</dc:creator>
  <cp:keywords/>
  <dc:description/>
  <cp:lastModifiedBy>Samantha LaDeaux</cp:lastModifiedBy>
  <cp:revision>1</cp:revision>
  <dcterms:created xsi:type="dcterms:W3CDTF">2019-03-22T18:45:00Z</dcterms:created>
  <dcterms:modified xsi:type="dcterms:W3CDTF">2019-03-22T18:45:00Z</dcterms:modified>
</cp:coreProperties>
</file>