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0666" w14:textId="77777777" w:rsidR="00D44AE4" w:rsidRDefault="00D44AE4">
      <w:pPr>
        <w:pStyle w:val="Title"/>
        <w:rPr>
          <w:sz w:val="36"/>
          <w:szCs w:val="36"/>
        </w:rPr>
      </w:pPr>
      <w:r>
        <w:rPr>
          <w:sz w:val="36"/>
          <w:szCs w:val="36"/>
        </w:rPr>
        <w:t xml:space="preserve">Capitol News </w:t>
      </w:r>
    </w:p>
    <w:p w14:paraId="37BFE01A" w14:textId="651F24F7" w:rsidR="00897E76" w:rsidRPr="00897E76" w:rsidRDefault="00D44AE4">
      <w:pPr>
        <w:pStyle w:val="Title"/>
        <w:rPr>
          <w:sz w:val="36"/>
          <w:szCs w:val="36"/>
        </w:rPr>
      </w:pPr>
      <w:r>
        <w:rPr>
          <w:sz w:val="36"/>
          <w:szCs w:val="36"/>
        </w:rPr>
        <w:t>March 28, 2021</w:t>
      </w:r>
    </w:p>
    <w:p w14:paraId="160AA315" w14:textId="5CC7CA50" w:rsidR="002B3554" w:rsidRPr="00897E76" w:rsidRDefault="00897E76">
      <w:pPr>
        <w:pStyle w:val="Title"/>
        <w:rPr>
          <w:sz w:val="36"/>
          <w:szCs w:val="36"/>
        </w:rPr>
      </w:pPr>
      <w:r w:rsidRPr="00897E76">
        <w:rPr>
          <w:sz w:val="36"/>
          <w:szCs w:val="36"/>
        </w:rPr>
        <w:t xml:space="preserve">Melissa Johnson, </w:t>
      </w:r>
      <w:r w:rsidR="00D44AE4">
        <w:rPr>
          <w:sz w:val="36"/>
          <w:szCs w:val="36"/>
        </w:rPr>
        <w:t xml:space="preserve">WSLHA </w:t>
      </w:r>
      <w:r w:rsidRPr="00897E76">
        <w:rPr>
          <w:sz w:val="36"/>
          <w:szCs w:val="36"/>
        </w:rPr>
        <w:t>Lobbyist</w:t>
      </w:r>
    </w:p>
    <w:p w14:paraId="78D3591B" w14:textId="42FAA0E0" w:rsidR="00897E76" w:rsidRPr="00897E76" w:rsidRDefault="00897E76" w:rsidP="00897E76">
      <w:r>
        <w:rPr>
          <w:noProof/>
        </w:rPr>
        <mc:AlternateContent>
          <mc:Choice Requires="wps">
            <w:drawing>
              <wp:anchor distT="0" distB="0" distL="114300" distR="114300" simplePos="0" relativeHeight="251659264" behindDoc="0" locked="0" layoutInCell="1" allowOverlap="1" wp14:anchorId="23FA8958" wp14:editId="528E0F60">
                <wp:simplePos x="0" y="0"/>
                <wp:positionH relativeFrom="column">
                  <wp:posOffset>-14195</wp:posOffset>
                </wp:positionH>
                <wp:positionV relativeFrom="paragraph">
                  <wp:posOffset>78254</wp:posOffset>
                </wp:positionV>
                <wp:extent cx="7107731" cy="0"/>
                <wp:effectExtent l="50800" t="38100" r="29845" b="76200"/>
                <wp:wrapNone/>
                <wp:docPr id="108" name="Straight Connector 108"/>
                <wp:cNvGraphicFramePr/>
                <a:graphic xmlns:a="http://schemas.openxmlformats.org/drawingml/2006/main">
                  <a:graphicData uri="http://schemas.microsoft.com/office/word/2010/wordprocessingShape">
                    <wps:wsp>
                      <wps:cNvCnPr/>
                      <wps:spPr>
                        <a:xfrm>
                          <a:off x="0" y="0"/>
                          <a:ext cx="710773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E6D196" id="Straight Connector 10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6.15pt" to="558.5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" strokecolor="#4f81bd [3204]" strokeweight="2pt">
                <v:shadow on="t" color="black" opacity="24903f" origin=",.5" offset="0,.55556mm"/>
              </v:line>
            </w:pict>
          </mc:Fallback>
        </mc:AlternateContent>
      </w:r>
    </w:p>
    <w:p w14:paraId="66197EEA" w14:textId="77777777" w:rsidR="00897E76" w:rsidRDefault="00897E76" w:rsidP="00897E76">
      <w:pPr>
        <w:pStyle w:val="Heading1"/>
      </w:pPr>
      <w:r>
        <w:t>Last</w:t>
      </w:r>
      <w:r w:rsidRPr="000E1308">
        <w:t xml:space="preserve"> Week’s Highlights</w:t>
      </w:r>
    </w:p>
    <w:p w14:paraId="7B26BB42" w14:textId="77777777" w:rsidR="00897E76" w:rsidRDefault="00897E76" w:rsidP="00897E76"/>
    <w:p w14:paraId="17EAD488" w14:textId="77777777" w:rsidR="00897E76" w:rsidRDefault="00897E76" w:rsidP="00897E76">
      <w:r>
        <w:t>With less than one month of the legislative session remaining, Friday, March 26</w:t>
      </w:r>
      <w:r w:rsidRPr="001B3A44">
        <w:rPr>
          <w:vertAlign w:val="superscript"/>
        </w:rPr>
        <w:t>th</w:t>
      </w:r>
      <w:r>
        <w:t xml:space="preserve"> was the last day for bills to be passed out of policy committees in the opposite chamber.  The next deadline comes quickly, with a Friday, April 2</w:t>
      </w:r>
      <w:r w:rsidRPr="001B3A44">
        <w:rPr>
          <w:vertAlign w:val="superscript"/>
        </w:rPr>
        <w:t>nd</w:t>
      </w:r>
      <w:r>
        <w:t xml:space="preserve"> cutoff for bills to pass fiscal committees in the opposite chamber. </w:t>
      </w:r>
    </w:p>
    <w:p w14:paraId="26E81B22" w14:textId="77777777" w:rsidR="00897E76" w:rsidRDefault="00897E76" w:rsidP="00897E76">
      <w:pPr>
        <w:spacing w:before="100" w:beforeAutospacing="1" w:after="100" w:afterAutospacing="1"/>
      </w:pPr>
      <w:r w:rsidRPr="000B117F">
        <w:rPr>
          <w:b/>
          <w:bCs/>
        </w:rPr>
        <w:t>Budgets released.</w:t>
      </w:r>
      <w:r>
        <w:t xml:space="preserve">  Last week was all about the budget.  Senate Democrats released their 2021-2023 operating budget on Thursday, with a public hearing held on Friday.  With state tax collections rebounding to roughly what they were before the pandemic, the Senate operating budget spends $59.2 billion over the next two years, on top of $7 billion in funds from the federal government. The budget also uses $1.8 billion from the </w:t>
      </w:r>
      <w:proofErr w:type="gramStart"/>
      <w:r>
        <w:t>Rainy Day</w:t>
      </w:r>
      <w:proofErr w:type="gramEnd"/>
      <w:r>
        <w:t xml:space="preserve"> Fund and assumes $357 million from the capital gains tax proposal.  </w:t>
      </w:r>
    </w:p>
    <w:p w14:paraId="3165A3E5" w14:textId="77777777" w:rsidR="00897E76" w:rsidRDefault="00897E76" w:rsidP="00897E76">
      <w:pPr>
        <w:rPr>
          <w:rFonts w:eastAsia="Times New Roman" w:cstheme="minorHAnsi"/>
          <w:color w:val="333333"/>
        </w:rPr>
      </w:pPr>
      <w:r>
        <w:rPr>
          <w:rFonts w:eastAsia="Times New Roman" w:cstheme="minorHAnsi"/>
          <w:color w:val="333333"/>
        </w:rPr>
        <w:t xml:space="preserve">House Democrats released their 2021-2023 operating budget on Friday, with a public hearing on Saturday. The $58 billion proposal also uses approximately $1.8 billion from the </w:t>
      </w:r>
      <w:proofErr w:type="gramStart"/>
      <w:r>
        <w:rPr>
          <w:rFonts w:eastAsia="Times New Roman" w:cstheme="minorHAnsi"/>
          <w:color w:val="333333"/>
        </w:rPr>
        <w:t>Rainy Day</w:t>
      </w:r>
      <w:proofErr w:type="gramEnd"/>
      <w:r>
        <w:rPr>
          <w:rFonts w:eastAsia="Times New Roman" w:cstheme="minorHAnsi"/>
          <w:color w:val="333333"/>
        </w:rPr>
        <w:t xml:space="preserve"> Fund and $357 million from the capital gains tax proposal.</w:t>
      </w:r>
    </w:p>
    <w:p w14:paraId="234D590B" w14:textId="77777777" w:rsidR="00897E76" w:rsidRDefault="00897E76" w:rsidP="00897E76">
      <w:pPr>
        <w:rPr>
          <w:rFonts w:eastAsia="Times New Roman" w:cstheme="minorHAnsi"/>
          <w:color w:val="333333"/>
        </w:rPr>
      </w:pPr>
    </w:p>
    <w:p w14:paraId="53051606" w14:textId="643D3C43" w:rsidR="00D3784C" w:rsidRDefault="00D3784C" w:rsidP="00897E76">
      <w:pPr>
        <w:rPr>
          <w:rFonts w:eastAsia="Times New Roman" w:cstheme="minorHAnsi"/>
          <w:color w:val="333333"/>
        </w:rPr>
      </w:pPr>
      <w:r>
        <w:rPr>
          <w:rFonts w:eastAsia="Times New Roman" w:cstheme="minorHAnsi"/>
          <w:color w:val="333333"/>
        </w:rPr>
        <w:t xml:space="preserve">You’ll recall that HB 1047, the bill mandating insurance coverage for </w:t>
      </w:r>
      <w:r w:rsidR="00AD4CC1" w:rsidRPr="00A4316C">
        <w:rPr>
          <w:rFonts w:eastAsia="Times New Roman" w:cstheme="minorHAnsi"/>
          <w:b/>
          <w:bCs/>
          <w:color w:val="333333"/>
        </w:rPr>
        <w:t xml:space="preserve">children’s </w:t>
      </w:r>
      <w:r w:rsidRPr="00A4316C">
        <w:rPr>
          <w:rFonts w:eastAsia="Times New Roman" w:cstheme="minorHAnsi"/>
          <w:b/>
          <w:bCs/>
          <w:color w:val="333333"/>
        </w:rPr>
        <w:t>hearing aids</w:t>
      </w:r>
      <w:r>
        <w:rPr>
          <w:rFonts w:eastAsia="Times New Roman" w:cstheme="minorHAnsi"/>
          <w:color w:val="333333"/>
        </w:rPr>
        <w:t xml:space="preserve">, died in the House.  However, </w:t>
      </w:r>
      <w:r w:rsidRPr="00F753C4">
        <w:rPr>
          <w:rFonts w:eastAsia="Times New Roman" w:cstheme="minorHAnsi"/>
          <w:b/>
          <w:bCs/>
          <w:color w:val="333333"/>
        </w:rPr>
        <w:t xml:space="preserve">WSLHA, along with other proponents of the bill, successfully worked to get a proviso in the House budget that </w:t>
      </w:r>
      <w:r w:rsidR="00613795" w:rsidRPr="00F753C4">
        <w:rPr>
          <w:rFonts w:eastAsia="Times New Roman" w:cstheme="minorHAnsi"/>
          <w:b/>
          <w:bCs/>
          <w:color w:val="333333"/>
        </w:rPr>
        <w:t>fun</w:t>
      </w:r>
      <w:r w:rsidR="00F753C4" w:rsidRPr="00F753C4">
        <w:rPr>
          <w:rFonts w:eastAsia="Times New Roman" w:cstheme="minorHAnsi"/>
          <w:b/>
          <w:bCs/>
          <w:color w:val="333333"/>
        </w:rPr>
        <w:t>ds an actuarial study o</w:t>
      </w:r>
      <w:r w:rsidR="00F753C4">
        <w:rPr>
          <w:rFonts w:eastAsia="Times New Roman" w:cstheme="minorHAnsi"/>
          <w:b/>
          <w:bCs/>
          <w:color w:val="333333"/>
        </w:rPr>
        <w:t>f</w:t>
      </w:r>
      <w:r w:rsidR="00F753C4" w:rsidRPr="00F753C4">
        <w:rPr>
          <w:rFonts w:eastAsia="Times New Roman" w:cstheme="minorHAnsi"/>
          <w:b/>
          <w:bCs/>
          <w:color w:val="333333"/>
        </w:rPr>
        <w:t xml:space="preserve"> this mandate.</w:t>
      </w:r>
      <w:r w:rsidR="00F753C4">
        <w:rPr>
          <w:rFonts w:eastAsia="Times New Roman" w:cstheme="minorHAnsi"/>
          <w:color w:val="333333"/>
        </w:rPr>
        <w:t xml:space="preserve">  This means that we will have the necessary cost information to pursue HB 1047 next session.</w:t>
      </w:r>
    </w:p>
    <w:p w14:paraId="558BE32F" w14:textId="77777777" w:rsidR="00D3784C" w:rsidRDefault="00D3784C" w:rsidP="00897E76">
      <w:pPr>
        <w:rPr>
          <w:rFonts w:eastAsia="Times New Roman" w:cstheme="minorHAnsi"/>
          <w:color w:val="333333"/>
        </w:rPr>
      </w:pPr>
    </w:p>
    <w:p w14:paraId="695DAE18" w14:textId="6E0BBACA" w:rsidR="00897E76" w:rsidRDefault="00897E76" w:rsidP="00897E76">
      <w:pPr>
        <w:rPr>
          <w:rFonts w:eastAsia="Times New Roman" w:cstheme="minorHAnsi"/>
          <w:color w:val="333333"/>
        </w:rPr>
      </w:pPr>
      <w:r>
        <w:rPr>
          <w:rFonts w:eastAsia="Times New Roman" w:cstheme="minorHAnsi"/>
          <w:color w:val="333333"/>
        </w:rPr>
        <w:t xml:space="preserve">Here are the highlights from the budgets, focusing </w:t>
      </w:r>
      <w:r w:rsidR="00F753C4">
        <w:rPr>
          <w:rFonts w:eastAsia="Times New Roman" w:cstheme="minorHAnsi"/>
          <w:color w:val="333333"/>
        </w:rPr>
        <w:t xml:space="preserve">generally </w:t>
      </w:r>
      <w:r>
        <w:rPr>
          <w:rFonts w:eastAsia="Times New Roman" w:cstheme="minorHAnsi"/>
          <w:color w:val="333333"/>
        </w:rPr>
        <w:t>on health care:</w:t>
      </w:r>
    </w:p>
    <w:p w14:paraId="49ECCA46" w14:textId="77777777" w:rsidR="00897E76" w:rsidRDefault="00897E76" w:rsidP="00897E76">
      <w:pPr>
        <w:rPr>
          <w:rFonts w:eastAsia="Times New Roman" w:cstheme="minorHAnsi"/>
          <w:color w:val="333333"/>
        </w:rPr>
      </w:pPr>
    </w:p>
    <w:p w14:paraId="1C18CD6D" w14:textId="77777777" w:rsidR="00897E76" w:rsidRPr="003C2961" w:rsidRDefault="00897E76" w:rsidP="00897E76">
      <w:pPr>
        <w:rPr>
          <w:rFonts w:eastAsia="Times New Roman" w:cstheme="minorHAnsi"/>
          <w:i/>
          <w:iCs/>
          <w:color w:val="333333"/>
        </w:rPr>
      </w:pPr>
      <w:r w:rsidRPr="003C2961">
        <w:rPr>
          <w:rFonts w:eastAsia="Times New Roman" w:cstheme="minorHAnsi"/>
          <w:i/>
          <w:iCs/>
          <w:color w:val="333333"/>
        </w:rPr>
        <w:t>Senate:</w:t>
      </w:r>
    </w:p>
    <w:p w14:paraId="7E8D9AF2" w14:textId="77777777" w:rsidR="00897E76" w:rsidRPr="003F6FD0" w:rsidRDefault="00897E76" w:rsidP="00897E76">
      <w:pPr>
        <w:numPr>
          <w:ilvl w:val="0"/>
          <w:numId w:val="11"/>
        </w:numPr>
        <w:tabs>
          <w:tab w:val="clear" w:pos="720"/>
          <w:tab w:val="num" w:pos="1080"/>
        </w:tabs>
        <w:spacing w:before="100" w:beforeAutospacing="1" w:after="100" w:afterAutospacing="1"/>
        <w:ind w:left="1080"/>
        <w:rPr>
          <w:rFonts w:eastAsia="Times New Roman" w:cstheme="minorHAnsi"/>
          <w:color w:val="333333"/>
        </w:rPr>
      </w:pPr>
      <w:r w:rsidRPr="00216A48">
        <w:rPr>
          <w:rFonts w:eastAsia="Times New Roman" w:cstheme="minorHAnsi"/>
          <w:color w:val="333333"/>
        </w:rPr>
        <w:t>$1 billion for vaccination and other pandemic response</w:t>
      </w:r>
      <w:r>
        <w:rPr>
          <w:rFonts w:eastAsia="Times New Roman" w:cstheme="minorHAnsi"/>
          <w:color w:val="333333"/>
        </w:rPr>
        <w:t>.</w:t>
      </w:r>
    </w:p>
    <w:p w14:paraId="197E39A4" w14:textId="77777777" w:rsidR="00897E76" w:rsidRPr="003F6FD0" w:rsidRDefault="00897E76" w:rsidP="00897E76">
      <w:pPr>
        <w:numPr>
          <w:ilvl w:val="0"/>
          <w:numId w:val="11"/>
        </w:numPr>
        <w:tabs>
          <w:tab w:val="clear" w:pos="720"/>
          <w:tab w:val="num" w:pos="1080"/>
        </w:tabs>
        <w:spacing w:before="100" w:beforeAutospacing="1" w:after="100" w:afterAutospacing="1"/>
        <w:ind w:left="1080"/>
        <w:rPr>
          <w:rFonts w:eastAsia="Times New Roman" w:cstheme="minorHAnsi"/>
          <w:color w:val="333333"/>
        </w:rPr>
      </w:pPr>
      <w:r w:rsidRPr="00216A48">
        <w:rPr>
          <w:rFonts w:eastAsia="Times New Roman" w:cstheme="minorHAnsi"/>
          <w:color w:val="333333"/>
        </w:rPr>
        <w:t>$150 million for foundational public health services</w:t>
      </w:r>
      <w:r>
        <w:rPr>
          <w:rFonts w:eastAsia="Times New Roman" w:cstheme="minorHAnsi"/>
          <w:color w:val="333333"/>
        </w:rPr>
        <w:t>.</w:t>
      </w:r>
    </w:p>
    <w:p w14:paraId="1A7608A5" w14:textId="77777777" w:rsidR="00897E76" w:rsidRPr="00216A48" w:rsidRDefault="00897E76" w:rsidP="00897E76">
      <w:pPr>
        <w:numPr>
          <w:ilvl w:val="0"/>
          <w:numId w:val="11"/>
        </w:numPr>
        <w:tabs>
          <w:tab w:val="clear" w:pos="720"/>
          <w:tab w:val="num" w:pos="1080"/>
        </w:tabs>
        <w:spacing w:before="100" w:beforeAutospacing="1" w:after="100" w:afterAutospacing="1"/>
        <w:ind w:left="1080"/>
        <w:rPr>
          <w:rFonts w:eastAsia="Times New Roman" w:cstheme="minorHAnsi"/>
          <w:color w:val="333333"/>
        </w:rPr>
      </w:pPr>
      <w:r w:rsidRPr="00216A48">
        <w:rPr>
          <w:rFonts w:eastAsia="Times New Roman" w:cstheme="minorHAnsi"/>
          <w:color w:val="333333"/>
        </w:rPr>
        <w:t>$89 million in combined state and federal funding for special education.</w:t>
      </w:r>
    </w:p>
    <w:p w14:paraId="3D366108" w14:textId="77777777" w:rsidR="00897E76" w:rsidRDefault="00897E76" w:rsidP="00897E76">
      <w:pPr>
        <w:numPr>
          <w:ilvl w:val="0"/>
          <w:numId w:val="11"/>
        </w:numPr>
        <w:tabs>
          <w:tab w:val="clear" w:pos="720"/>
          <w:tab w:val="num" w:pos="1080"/>
        </w:tabs>
        <w:spacing w:before="100" w:beforeAutospacing="1" w:after="100" w:afterAutospacing="1"/>
        <w:ind w:left="1080"/>
        <w:rPr>
          <w:rFonts w:eastAsia="Times New Roman" w:cstheme="minorHAnsi"/>
          <w:color w:val="333333"/>
        </w:rPr>
      </w:pPr>
      <w:r w:rsidRPr="00216A48">
        <w:rPr>
          <w:rFonts w:eastAsia="Times New Roman" w:cstheme="minorHAnsi"/>
          <w:color w:val="333333"/>
        </w:rPr>
        <w:t>$28 million for diversity, equity, and inclusion initiatives</w:t>
      </w:r>
      <w:r w:rsidRPr="00AC200F">
        <w:rPr>
          <w:rFonts w:eastAsia="Times New Roman" w:cstheme="minorHAnsi"/>
          <w:color w:val="333333"/>
        </w:rPr>
        <w:t xml:space="preserve"> in higher education</w:t>
      </w:r>
      <w:r w:rsidRPr="00216A48">
        <w:rPr>
          <w:rFonts w:eastAsia="Times New Roman" w:cstheme="minorHAnsi"/>
          <w:color w:val="333333"/>
        </w:rPr>
        <w:t>.</w:t>
      </w:r>
    </w:p>
    <w:p w14:paraId="6A35477F" w14:textId="77777777" w:rsidR="00897E76" w:rsidRDefault="00897E76" w:rsidP="00897E76">
      <w:pPr>
        <w:numPr>
          <w:ilvl w:val="0"/>
          <w:numId w:val="11"/>
        </w:numPr>
        <w:tabs>
          <w:tab w:val="clear" w:pos="720"/>
          <w:tab w:val="num" w:pos="1080"/>
        </w:tabs>
        <w:spacing w:before="100" w:beforeAutospacing="1" w:after="100" w:afterAutospacing="1"/>
        <w:ind w:left="1080"/>
        <w:rPr>
          <w:rFonts w:eastAsia="Times New Roman" w:cstheme="minorHAnsi"/>
          <w:color w:val="333333"/>
        </w:rPr>
      </w:pPr>
      <w:r w:rsidRPr="00216A48">
        <w:rPr>
          <w:rFonts w:eastAsia="Times New Roman" w:cstheme="minorHAnsi"/>
          <w:color w:val="333333"/>
        </w:rPr>
        <w:t xml:space="preserve">$3.6 million to complete the expansion of the </w:t>
      </w:r>
      <w:r>
        <w:rPr>
          <w:rFonts w:eastAsia="Times New Roman" w:cstheme="minorHAnsi"/>
          <w:color w:val="333333"/>
        </w:rPr>
        <w:t>WSU</w:t>
      </w:r>
      <w:r w:rsidRPr="00216A48">
        <w:rPr>
          <w:rFonts w:eastAsia="Times New Roman" w:cstheme="minorHAnsi"/>
          <w:color w:val="333333"/>
        </w:rPr>
        <w:t xml:space="preserve"> </w:t>
      </w:r>
      <w:r>
        <w:rPr>
          <w:rFonts w:eastAsia="Times New Roman" w:cstheme="minorHAnsi"/>
          <w:color w:val="333333"/>
        </w:rPr>
        <w:t>M</w:t>
      </w:r>
      <w:r w:rsidRPr="00216A48">
        <w:rPr>
          <w:rFonts w:eastAsia="Times New Roman" w:cstheme="minorHAnsi"/>
          <w:color w:val="333333"/>
        </w:rPr>
        <w:t>edical school.</w:t>
      </w:r>
    </w:p>
    <w:p w14:paraId="1904B9F1" w14:textId="77777777" w:rsidR="00897E76" w:rsidRDefault="00897E76" w:rsidP="00897E76">
      <w:pPr>
        <w:numPr>
          <w:ilvl w:val="0"/>
          <w:numId w:val="11"/>
        </w:numPr>
        <w:tabs>
          <w:tab w:val="clear" w:pos="720"/>
          <w:tab w:val="num" w:pos="1080"/>
        </w:tabs>
        <w:spacing w:before="100" w:beforeAutospacing="1" w:after="100" w:afterAutospacing="1"/>
        <w:ind w:left="1080"/>
        <w:rPr>
          <w:rFonts w:eastAsia="Times New Roman" w:cstheme="minorHAnsi"/>
          <w:color w:val="333333"/>
        </w:rPr>
      </w:pPr>
      <w:r w:rsidRPr="00216A48">
        <w:rPr>
          <w:rFonts w:eastAsia="Times New Roman" w:cstheme="minorHAnsi"/>
          <w:color w:val="333333"/>
        </w:rPr>
        <w:t>$42 million to support the University of Washington hospital system.</w:t>
      </w:r>
    </w:p>
    <w:p w14:paraId="655E0E1E" w14:textId="77777777" w:rsidR="00897E76" w:rsidRDefault="00897E76" w:rsidP="00897E76">
      <w:pPr>
        <w:rPr>
          <w:rFonts w:eastAsia="Times New Roman" w:cstheme="minorHAnsi"/>
          <w:color w:val="333333"/>
        </w:rPr>
      </w:pPr>
      <w:r w:rsidRPr="003C2961">
        <w:rPr>
          <w:rFonts w:eastAsia="Times New Roman" w:cstheme="minorHAnsi"/>
          <w:i/>
          <w:iCs/>
          <w:color w:val="333333"/>
        </w:rPr>
        <w:t>House</w:t>
      </w:r>
      <w:r>
        <w:rPr>
          <w:rFonts w:eastAsia="Times New Roman" w:cstheme="minorHAnsi"/>
          <w:color w:val="333333"/>
        </w:rPr>
        <w:t>:</w:t>
      </w:r>
    </w:p>
    <w:p w14:paraId="64507E3F" w14:textId="77777777" w:rsidR="00897E76" w:rsidRPr="003F6FD0" w:rsidRDefault="00897E76" w:rsidP="00897E76">
      <w:pPr>
        <w:numPr>
          <w:ilvl w:val="0"/>
          <w:numId w:val="12"/>
        </w:numPr>
        <w:shd w:val="clear" w:color="auto" w:fill="FFFFFF"/>
        <w:spacing w:before="100" w:beforeAutospacing="1" w:after="100" w:afterAutospacing="1"/>
        <w:rPr>
          <w:rFonts w:eastAsia="Times New Roman" w:cstheme="minorHAnsi"/>
          <w:color w:val="000000"/>
        </w:rPr>
      </w:pPr>
      <w:r w:rsidRPr="00146442">
        <w:rPr>
          <w:rFonts w:eastAsia="Times New Roman" w:cstheme="minorHAnsi"/>
          <w:color w:val="000000"/>
        </w:rPr>
        <w:t xml:space="preserve">$1.185 billion for </w:t>
      </w:r>
      <w:r>
        <w:rPr>
          <w:rFonts w:eastAsia="Times New Roman" w:cstheme="minorHAnsi"/>
          <w:color w:val="000000"/>
        </w:rPr>
        <w:t>vaccination and other pandemic response</w:t>
      </w:r>
      <w:r w:rsidRPr="00146442">
        <w:rPr>
          <w:rFonts w:eastAsia="Times New Roman" w:cstheme="minorHAnsi"/>
          <w:color w:val="000000"/>
        </w:rPr>
        <w:t>.</w:t>
      </w:r>
    </w:p>
    <w:p w14:paraId="7F081F8F" w14:textId="77777777" w:rsidR="00897E76" w:rsidRDefault="00897E76" w:rsidP="00897E76">
      <w:pPr>
        <w:numPr>
          <w:ilvl w:val="0"/>
          <w:numId w:val="12"/>
        </w:numPr>
        <w:shd w:val="clear" w:color="auto" w:fill="FFFFFF"/>
        <w:spacing w:before="100" w:beforeAutospacing="1" w:after="100" w:afterAutospacing="1"/>
        <w:rPr>
          <w:rFonts w:eastAsia="Times New Roman" w:cstheme="minorHAnsi"/>
          <w:color w:val="000000"/>
        </w:rPr>
      </w:pPr>
      <w:r w:rsidRPr="00146442">
        <w:rPr>
          <w:rFonts w:eastAsia="Times New Roman" w:cstheme="minorHAnsi"/>
          <w:color w:val="000000"/>
        </w:rPr>
        <w:t xml:space="preserve">$100 million for </w:t>
      </w:r>
      <w:r>
        <w:rPr>
          <w:rFonts w:eastAsia="Times New Roman" w:cstheme="minorHAnsi"/>
          <w:color w:val="000000"/>
        </w:rPr>
        <w:t>foundational public health services</w:t>
      </w:r>
      <w:r w:rsidRPr="00146442">
        <w:rPr>
          <w:rFonts w:eastAsia="Times New Roman" w:cstheme="minorHAnsi"/>
          <w:color w:val="000000"/>
        </w:rPr>
        <w:t>.</w:t>
      </w:r>
    </w:p>
    <w:p w14:paraId="75AFA7A2" w14:textId="77777777" w:rsidR="00897E76" w:rsidRPr="003F6FD0" w:rsidRDefault="00897E76" w:rsidP="00897E76">
      <w:pPr>
        <w:numPr>
          <w:ilvl w:val="0"/>
          <w:numId w:val="12"/>
        </w:numPr>
        <w:shd w:val="clear" w:color="auto" w:fill="FFFFFF"/>
        <w:spacing w:before="100" w:beforeAutospacing="1" w:after="100" w:afterAutospacing="1"/>
        <w:rPr>
          <w:rFonts w:eastAsia="Times New Roman" w:cstheme="minorHAnsi"/>
          <w:color w:val="000000"/>
        </w:rPr>
      </w:pPr>
      <w:r w:rsidRPr="00146442">
        <w:rPr>
          <w:rFonts w:eastAsia="Times New Roman" w:cstheme="minorHAnsi"/>
          <w:color w:val="000000"/>
        </w:rPr>
        <w:t>$53 million for additional special education funding.</w:t>
      </w:r>
    </w:p>
    <w:p w14:paraId="6EBEE743" w14:textId="77777777" w:rsidR="00897E76" w:rsidRDefault="00897E76" w:rsidP="00897E76">
      <w:pPr>
        <w:numPr>
          <w:ilvl w:val="0"/>
          <w:numId w:val="12"/>
        </w:numPr>
        <w:shd w:val="clear" w:color="auto" w:fill="FFFFFF"/>
        <w:spacing w:before="100" w:beforeAutospacing="1" w:after="100" w:afterAutospacing="1"/>
        <w:rPr>
          <w:rFonts w:eastAsia="Times New Roman" w:cstheme="minorHAnsi"/>
          <w:color w:val="000000"/>
        </w:rPr>
      </w:pPr>
      <w:r w:rsidRPr="00146442">
        <w:rPr>
          <w:rFonts w:eastAsia="Times New Roman" w:cstheme="minorHAnsi"/>
          <w:color w:val="000000"/>
        </w:rPr>
        <w:t>$94 million for primary care provider rate increases.</w:t>
      </w:r>
    </w:p>
    <w:p w14:paraId="2CBAE775" w14:textId="77777777" w:rsidR="00897E76" w:rsidRPr="00146442" w:rsidRDefault="00897E76" w:rsidP="00897E76">
      <w:pPr>
        <w:numPr>
          <w:ilvl w:val="0"/>
          <w:numId w:val="12"/>
        </w:numPr>
        <w:shd w:val="clear" w:color="auto" w:fill="FFFFFF"/>
        <w:spacing w:before="100" w:beforeAutospacing="1" w:after="100" w:afterAutospacing="1"/>
        <w:rPr>
          <w:rFonts w:eastAsia="Times New Roman" w:cstheme="minorHAnsi"/>
          <w:color w:val="000000"/>
        </w:rPr>
      </w:pPr>
      <w:r w:rsidRPr="00146442">
        <w:rPr>
          <w:rFonts w:eastAsia="Times New Roman" w:cstheme="minorHAnsi"/>
          <w:color w:val="000000"/>
        </w:rPr>
        <w:t>$11 million for school nurses.</w:t>
      </w:r>
    </w:p>
    <w:p w14:paraId="69E9126F" w14:textId="1812F357" w:rsidR="00897E76" w:rsidRPr="00F753C4" w:rsidRDefault="00897E76" w:rsidP="00F753C4">
      <w:pPr>
        <w:numPr>
          <w:ilvl w:val="0"/>
          <w:numId w:val="12"/>
        </w:numPr>
        <w:shd w:val="clear" w:color="auto" w:fill="FFFFFF"/>
        <w:spacing w:before="100" w:beforeAutospacing="1" w:after="100" w:afterAutospacing="1"/>
        <w:rPr>
          <w:rFonts w:eastAsia="Times New Roman" w:cstheme="minorHAnsi"/>
          <w:color w:val="000000"/>
        </w:rPr>
      </w:pPr>
      <w:r w:rsidRPr="00146442">
        <w:rPr>
          <w:rFonts w:eastAsia="Times New Roman" w:cstheme="minorHAnsi"/>
          <w:color w:val="000000"/>
        </w:rPr>
        <w:lastRenderedPageBreak/>
        <w:t>$2.3 million for the UW Medical School and $5.9 million for the WSU Medical School.</w:t>
      </w:r>
    </w:p>
    <w:p w14:paraId="2D752316" w14:textId="77777777" w:rsidR="00897E76" w:rsidRPr="00DC104B" w:rsidRDefault="00897E76" w:rsidP="00897E76">
      <w:pPr>
        <w:pStyle w:val="Heading1"/>
        <w:rPr>
          <w:rFonts w:asciiTheme="minorHAnsi" w:hAnsiTheme="minorHAnsi"/>
        </w:rPr>
      </w:pPr>
      <w:r>
        <w:rPr>
          <w:rFonts w:asciiTheme="minorHAnsi" w:hAnsiTheme="minorHAnsi"/>
        </w:rPr>
        <w:t>Priority Bill Updates</w:t>
      </w:r>
    </w:p>
    <w:p w14:paraId="01CFD904" w14:textId="77777777" w:rsidR="00897E76" w:rsidRDefault="00897E76" w:rsidP="00897E76">
      <w:pPr>
        <w:rPr>
          <w:rFonts w:ascii="Cambria" w:hAnsi="Cambria"/>
        </w:rPr>
      </w:pPr>
    </w:p>
    <w:p w14:paraId="1DC50FA6" w14:textId="77777777" w:rsidR="00897E76" w:rsidRPr="007A5C12" w:rsidRDefault="00897E76" w:rsidP="00897E76">
      <w:pPr>
        <w:pStyle w:val="ListParagraph"/>
        <w:numPr>
          <w:ilvl w:val="0"/>
          <w:numId w:val="14"/>
        </w:numPr>
        <w:rPr>
          <w:rFonts w:eastAsia="Times New Roman" w:cs="Times New Roman"/>
        </w:rPr>
      </w:pPr>
      <w:r w:rsidRPr="007A5C12">
        <w:rPr>
          <w:rFonts w:cs="Arial"/>
          <w:b/>
          <w:bCs/>
          <w:color w:val="333333"/>
          <w:shd w:val="clear" w:color="auto" w:fill="FFFFFF"/>
        </w:rPr>
        <w:t>HB 1196</w:t>
      </w:r>
      <w:r w:rsidRPr="007A5C12">
        <w:rPr>
          <w:rFonts w:cs="Arial"/>
          <w:color w:val="333333"/>
          <w:shd w:val="clear" w:color="auto" w:fill="FFFFFF"/>
        </w:rPr>
        <w:t xml:space="preserve">, the bill that creates reimbursement parity for </w:t>
      </w:r>
      <w:r w:rsidRPr="007A5C12">
        <w:rPr>
          <w:rFonts w:cs="Arial"/>
          <w:b/>
          <w:bCs/>
          <w:color w:val="333333"/>
          <w:shd w:val="clear" w:color="auto" w:fill="FFFFFF"/>
        </w:rPr>
        <w:t>audio-only consultations</w:t>
      </w:r>
      <w:r w:rsidRPr="007A5C12">
        <w:rPr>
          <w:rFonts w:cs="Arial"/>
          <w:color w:val="333333"/>
          <w:shd w:val="clear" w:color="auto" w:fill="FFFFFF"/>
        </w:rPr>
        <w:t xml:space="preserve">, passed the Senate Health &amp; </w:t>
      </w:r>
      <w:proofErr w:type="gramStart"/>
      <w:r w:rsidRPr="007A5C12">
        <w:rPr>
          <w:rFonts w:cs="Arial"/>
          <w:color w:val="333333"/>
          <w:shd w:val="clear" w:color="auto" w:fill="FFFFFF"/>
        </w:rPr>
        <w:t>Long Term</w:t>
      </w:r>
      <w:proofErr w:type="gramEnd"/>
      <w:r w:rsidRPr="007A5C12">
        <w:rPr>
          <w:rFonts w:cs="Arial"/>
          <w:color w:val="333333"/>
          <w:shd w:val="clear" w:color="auto" w:fill="FFFFFF"/>
        </w:rPr>
        <w:t xml:space="preserve"> Care Committee on Friday.</w:t>
      </w:r>
      <w:r w:rsidRPr="007A5C12">
        <w:rPr>
          <w:rFonts w:eastAsia="Times New Roman" w:cs="Calibri"/>
          <w:color w:val="000000"/>
        </w:rPr>
        <w:t xml:space="preserve">  It was amended in committee to </w:t>
      </w:r>
      <w:r w:rsidRPr="007A5C12">
        <w:rPr>
          <w:rFonts w:eastAsia="Times New Roman" w:cs="Times New Roman"/>
        </w:rPr>
        <w:t>direct the Telemedicine Collaborative to study the need for an established relationship before providing audio-only telemedicine and report to the Legislature by December 1, 2021; and to clarify that Medicaid patients will not be billed for audio-only telemedicine visits.</w:t>
      </w:r>
      <w:r>
        <w:rPr>
          <w:rFonts w:eastAsia="Times New Roman" w:cs="Times New Roman"/>
        </w:rPr>
        <w:t xml:space="preserve">  </w:t>
      </w:r>
      <w:r w:rsidRPr="007A5C12">
        <w:rPr>
          <w:rFonts w:eastAsia="Times New Roman" w:cs="Calibri"/>
          <w:color w:val="000000"/>
        </w:rPr>
        <w:t xml:space="preserve">It will next be heard in the Senate Ways &amp; Means Committee on Wednesday.  </w:t>
      </w:r>
    </w:p>
    <w:p w14:paraId="2BF618B1" w14:textId="77777777" w:rsidR="00897E76" w:rsidRDefault="00897E76" w:rsidP="00897E76">
      <w:pPr>
        <w:rPr>
          <w:rFonts w:cs="Arial"/>
          <w:color w:val="333333"/>
          <w:shd w:val="clear" w:color="auto" w:fill="FFFFFF"/>
        </w:rPr>
      </w:pPr>
    </w:p>
    <w:p w14:paraId="1B1E106D" w14:textId="77777777" w:rsidR="00897E76" w:rsidRPr="0058182C" w:rsidRDefault="00897E76" w:rsidP="00897E76">
      <w:pPr>
        <w:pStyle w:val="ListParagraph"/>
        <w:numPr>
          <w:ilvl w:val="0"/>
          <w:numId w:val="13"/>
        </w:numPr>
        <w:rPr>
          <w:rFonts w:cs="Arial"/>
          <w:color w:val="333333"/>
          <w:shd w:val="clear" w:color="auto" w:fill="FFFFFF"/>
        </w:rPr>
      </w:pPr>
      <w:r w:rsidRPr="006620E4">
        <w:rPr>
          <w:rFonts w:cs="Arial"/>
          <w:b/>
          <w:bCs/>
          <w:color w:val="333333"/>
          <w:shd w:val="clear" w:color="auto" w:fill="FFFFFF"/>
        </w:rPr>
        <w:t xml:space="preserve">SB 5169, </w:t>
      </w:r>
      <w:r w:rsidRPr="006620E4">
        <w:rPr>
          <w:rFonts w:cs="Arial"/>
          <w:color w:val="333333"/>
          <w:shd w:val="clear" w:color="auto" w:fill="FFFFFF"/>
        </w:rPr>
        <w:t xml:space="preserve">the bill providing </w:t>
      </w:r>
      <w:r w:rsidRPr="004C51CF">
        <w:rPr>
          <w:rFonts w:cs="Arial"/>
          <w:b/>
          <w:bCs/>
          <w:color w:val="333333"/>
          <w:shd w:val="clear" w:color="auto" w:fill="FFFFFF"/>
        </w:rPr>
        <w:t>reimbursement</w:t>
      </w:r>
      <w:r w:rsidRPr="006620E4">
        <w:rPr>
          <w:rFonts w:cs="Arial"/>
          <w:color w:val="333333"/>
          <w:shd w:val="clear" w:color="auto" w:fill="FFFFFF"/>
        </w:rPr>
        <w:t xml:space="preserve"> to health care providers for the cost of</w:t>
      </w:r>
      <w:r w:rsidRPr="006620E4">
        <w:rPr>
          <w:rFonts w:cs="Arial"/>
          <w:b/>
          <w:bCs/>
          <w:color w:val="333333"/>
          <w:shd w:val="clear" w:color="auto" w:fill="FFFFFF"/>
        </w:rPr>
        <w:t xml:space="preserve"> PPE</w:t>
      </w:r>
      <w:r w:rsidRPr="006620E4">
        <w:rPr>
          <w:rFonts w:cs="Arial"/>
          <w:color w:val="333333"/>
          <w:shd w:val="clear" w:color="auto" w:fill="FFFFFF"/>
        </w:rPr>
        <w:t xml:space="preserve"> when treating patients in person, </w:t>
      </w:r>
      <w:r>
        <w:rPr>
          <w:rFonts w:cs="Arial"/>
          <w:color w:val="333333"/>
          <w:shd w:val="clear" w:color="auto" w:fill="FFFFFF"/>
        </w:rPr>
        <w:t xml:space="preserve">is </w:t>
      </w:r>
      <w:r>
        <w:rPr>
          <w:rFonts w:eastAsia="Times New Roman" w:cs="Calibri"/>
          <w:color w:val="000000"/>
        </w:rPr>
        <w:t>now in the Rules Committee.</w:t>
      </w:r>
    </w:p>
    <w:p w14:paraId="6B68DC11" w14:textId="77777777" w:rsidR="00897E76" w:rsidRPr="00EB0E1D" w:rsidRDefault="00897E76" w:rsidP="00897E76">
      <w:pPr>
        <w:pStyle w:val="ListParagraph"/>
        <w:rPr>
          <w:rFonts w:cs="Arial"/>
          <w:color w:val="333333"/>
          <w:shd w:val="clear" w:color="auto" w:fill="FFFFFF"/>
        </w:rPr>
      </w:pPr>
    </w:p>
    <w:p w14:paraId="30CF7A67" w14:textId="35709A71" w:rsidR="00897E76" w:rsidRDefault="00897E76" w:rsidP="00897E76">
      <w:pPr>
        <w:pStyle w:val="ListParagraph"/>
        <w:numPr>
          <w:ilvl w:val="0"/>
          <w:numId w:val="13"/>
        </w:numPr>
        <w:rPr>
          <w:rFonts w:eastAsia="Times New Roman" w:cs="Times New Roman"/>
        </w:rPr>
      </w:pPr>
      <w:r w:rsidRPr="00EB1717">
        <w:rPr>
          <w:rFonts w:cs="Arial"/>
          <w:b/>
          <w:bCs/>
          <w:color w:val="333333"/>
          <w:shd w:val="clear" w:color="auto" w:fill="FFFFFF"/>
        </w:rPr>
        <w:t xml:space="preserve">SB 5229, </w:t>
      </w:r>
      <w:r w:rsidRPr="00EB1717">
        <w:rPr>
          <w:rFonts w:cs="Arial"/>
          <w:color w:val="333333"/>
          <w:shd w:val="clear" w:color="auto" w:fill="FFFFFF"/>
        </w:rPr>
        <w:t xml:space="preserve">the legislation that creates a </w:t>
      </w:r>
      <w:r w:rsidRPr="00EB1717">
        <w:rPr>
          <w:rFonts w:cs="Arial"/>
          <w:b/>
          <w:bCs/>
          <w:color w:val="333333"/>
          <w:shd w:val="clear" w:color="auto" w:fill="FFFFFF"/>
        </w:rPr>
        <w:t>health equity continuing education</w:t>
      </w:r>
      <w:r w:rsidRPr="00EB1717">
        <w:rPr>
          <w:rFonts w:cs="Arial"/>
          <w:color w:val="333333"/>
          <w:shd w:val="clear" w:color="auto" w:fill="FFFFFF"/>
        </w:rPr>
        <w:t xml:space="preserve"> requirement for health care providers, </w:t>
      </w:r>
      <w:r w:rsidRPr="007C4182">
        <w:rPr>
          <w:rFonts w:cs="Arial"/>
          <w:b/>
          <w:bCs/>
          <w:color w:val="333333"/>
          <w:shd w:val="clear" w:color="auto" w:fill="FFFFFF"/>
        </w:rPr>
        <w:t>passed the House</w:t>
      </w:r>
      <w:r>
        <w:rPr>
          <w:rFonts w:cs="Arial"/>
          <w:color w:val="333333"/>
          <w:shd w:val="clear" w:color="auto" w:fill="FFFFFF"/>
        </w:rPr>
        <w:t xml:space="preserve"> last Wednesday</w:t>
      </w:r>
      <w:r w:rsidRPr="00EB1717">
        <w:rPr>
          <w:rFonts w:cs="Arial"/>
          <w:color w:val="333333"/>
          <w:shd w:val="clear" w:color="auto" w:fill="FFFFFF"/>
        </w:rPr>
        <w:t xml:space="preserve">.  </w:t>
      </w:r>
      <w:r w:rsidRPr="00403F1B">
        <w:rPr>
          <w:rFonts w:eastAsia="Times New Roman" w:cs="Calibri"/>
          <w:color w:val="000000"/>
        </w:rPr>
        <w:t xml:space="preserve">It was amended to </w:t>
      </w:r>
      <w:r w:rsidRPr="00403F1B">
        <w:rPr>
          <w:rFonts w:eastAsia="Times New Roman" w:cs="Times New Roman"/>
        </w:rPr>
        <w:t>move the date upon which information must be provided to licensees about available CE courses from July 1, 2022, to July 1, 2023.</w:t>
      </w:r>
      <w:r>
        <w:rPr>
          <w:rFonts w:eastAsia="Times New Roman" w:cs="Times New Roman"/>
        </w:rPr>
        <w:t xml:space="preserve">  It now must return to the Senate for a vote to concur in the House amendment.</w:t>
      </w:r>
    </w:p>
    <w:p w14:paraId="5AE8CFBC" w14:textId="77777777" w:rsidR="00D3784C" w:rsidRPr="00D3784C" w:rsidRDefault="00D3784C" w:rsidP="00D3784C">
      <w:pPr>
        <w:pStyle w:val="ListParagraph"/>
        <w:rPr>
          <w:rFonts w:eastAsia="Times New Roman" w:cs="Times New Roman"/>
        </w:rPr>
      </w:pPr>
    </w:p>
    <w:p w14:paraId="6971AFD2" w14:textId="4007838D" w:rsidR="00D3784C" w:rsidRPr="00D3784C" w:rsidRDefault="00D3784C" w:rsidP="00D3784C">
      <w:pPr>
        <w:pStyle w:val="ListParagraph"/>
        <w:numPr>
          <w:ilvl w:val="0"/>
          <w:numId w:val="13"/>
        </w:numPr>
        <w:rPr>
          <w:rFonts w:cs="Arial"/>
          <w:color w:val="333333"/>
          <w:shd w:val="clear" w:color="auto" w:fill="FFFFFF"/>
        </w:rPr>
      </w:pPr>
      <w:r w:rsidRPr="004C51CF">
        <w:rPr>
          <w:b/>
          <w:bCs/>
          <w:color w:val="000000"/>
        </w:rPr>
        <w:t xml:space="preserve">SB 5284 </w:t>
      </w:r>
      <w:r>
        <w:rPr>
          <w:color w:val="000000"/>
        </w:rPr>
        <w:t>passed</w:t>
      </w:r>
      <w:r w:rsidRPr="004C51CF">
        <w:rPr>
          <w:color w:val="000000"/>
        </w:rPr>
        <w:t xml:space="preserve"> the House Labor &amp; Workplace Standards Committee</w:t>
      </w:r>
      <w:r>
        <w:rPr>
          <w:color w:val="000000"/>
        </w:rPr>
        <w:t xml:space="preserve"> last Friday</w:t>
      </w:r>
      <w:r w:rsidRPr="004C51CF">
        <w:rPr>
          <w:color w:val="000000"/>
        </w:rPr>
        <w:t xml:space="preserve">.  This bill </w:t>
      </w:r>
      <w:r w:rsidRPr="004C51CF">
        <w:rPr>
          <w:rFonts w:eastAsia="Times New Roman" w:cs="Times New Roman"/>
          <w:b/>
          <w:bCs/>
        </w:rPr>
        <w:t>eliminates subminimum wage</w:t>
      </w:r>
      <w:r w:rsidRPr="004C51CF">
        <w:rPr>
          <w:rFonts w:eastAsia="Times New Roman" w:cs="Times New Roman"/>
        </w:rPr>
        <w:t xml:space="preserve"> certificates for people with disabilities after July 31, 2023.</w:t>
      </w:r>
      <w:r>
        <w:rPr>
          <w:rFonts w:eastAsia="Times New Roman" w:cs="Times New Roman"/>
        </w:rPr>
        <w:t xml:space="preserve">  </w:t>
      </w:r>
      <w:r w:rsidRPr="00D3784C">
        <w:rPr>
          <w:rFonts w:eastAsia="Times New Roman" w:cs="Calibri"/>
          <w:color w:val="000000"/>
        </w:rPr>
        <w:t>It is now on the Senate second reading calendar.</w:t>
      </w:r>
    </w:p>
    <w:p w14:paraId="59D2A6C0" w14:textId="77777777" w:rsidR="00897E76" w:rsidRDefault="00897E76" w:rsidP="00897E76">
      <w:pPr>
        <w:pStyle w:val="Heading1"/>
      </w:pPr>
      <w:r>
        <w:t>This Week’s Events</w:t>
      </w:r>
    </w:p>
    <w:p w14:paraId="0153F443" w14:textId="77777777" w:rsidR="00897E76" w:rsidRDefault="00897E76" w:rsidP="00897E76"/>
    <w:p w14:paraId="0CCE6005" w14:textId="77777777" w:rsidR="00897E76" w:rsidRDefault="00897E76" w:rsidP="00897E76">
      <w:pPr>
        <w:contextualSpacing/>
      </w:pPr>
      <w:r>
        <w:t>This week, the fiscal committees will hear bills as they wrap up committee action in advance of the Friday, April 2</w:t>
      </w:r>
      <w:r w:rsidRPr="009E5E98">
        <w:rPr>
          <w:vertAlign w:val="superscript"/>
        </w:rPr>
        <w:t>nd</w:t>
      </w:r>
      <w:r>
        <w:t xml:space="preserve"> cutoff.  Both operating budgets are scheduled to be voted out of committee on Monday.  It’s expected that both chambers will pass their budgets by the weekend.  After that, negotiations between the House and Senate will begin in earnest to reconcile the differences between the two budgets.</w:t>
      </w:r>
    </w:p>
    <w:p w14:paraId="644663B3" w14:textId="77777777" w:rsidR="00897E76" w:rsidRDefault="00897E76" w:rsidP="00897E76">
      <w:pPr>
        <w:contextualSpacing/>
      </w:pPr>
    </w:p>
    <w:p w14:paraId="62F38CC1" w14:textId="70752400" w:rsidR="00897E76" w:rsidRPr="00897E76" w:rsidRDefault="00897E76" w:rsidP="00897E76">
      <w:pPr>
        <w:contextualSpacing/>
        <w:rPr>
          <w:rFonts w:cstheme="minorHAnsi"/>
        </w:rPr>
      </w:pPr>
      <w:r>
        <w:rPr>
          <w:rFonts w:cstheme="minorHAnsi"/>
        </w:rPr>
        <w:t>While budget negotiations are happening behind the scenes, it’s back to full-time floor action for the House and Senate to meet the opposite house cutoff on April 11</w:t>
      </w:r>
      <w:r w:rsidRPr="00CC113E">
        <w:rPr>
          <w:rFonts w:cstheme="minorHAnsi"/>
          <w:vertAlign w:val="superscript"/>
        </w:rPr>
        <w:t>th</w:t>
      </w:r>
      <w:r>
        <w:rPr>
          <w:rFonts w:cstheme="minorHAnsi"/>
        </w:rPr>
        <w:t>.  The Legislature is scheduled to adjourn on April 25</w:t>
      </w:r>
      <w:r w:rsidRPr="00CC113E">
        <w:rPr>
          <w:rFonts w:cstheme="minorHAnsi"/>
          <w:vertAlign w:val="superscript"/>
        </w:rPr>
        <w:t>th</w:t>
      </w:r>
      <w:r>
        <w:rPr>
          <w:rFonts w:cstheme="minorHAnsi"/>
        </w:rPr>
        <w:t xml:space="preserve">. </w:t>
      </w:r>
    </w:p>
    <w:p w14:paraId="347B742B" w14:textId="77777777" w:rsidR="00182050" w:rsidRDefault="00182050" w:rsidP="00F753C4">
      <w:pPr>
        <w:pStyle w:val="Heading2"/>
      </w:pPr>
    </w:p>
    <w:sectPr w:rsidR="00182050" w:rsidSect="002A7CED">
      <w:footerReference w:type="default" r:id="rId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73EB" w14:textId="77777777" w:rsidR="00182050" w:rsidRDefault="00182050">
      <w:r>
        <w:separator/>
      </w:r>
    </w:p>
  </w:endnote>
  <w:endnote w:type="continuationSeparator" w:id="0">
    <w:p w14:paraId="4AD0B017" w14:textId="77777777" w:rsidR="00182050" w:rsidRDefault="0018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8D57" w14:textId="77777777" w:rsidR="002B3554" w:rsidRDefault="00182050">
    <w:pPr>
      <w:spacing w:before="240" w:after="240"/>
    </w:pPr>
    <w:r>
      <w:rPr>
        <w:color w:val="000000"/>
      </w:rPr>
      <w:t>Detail Report</w:t>
    </w:r>
    <w:r>
      <w:rPr>
        <w:color w:val="000000"/>
      </w:rPr>
      <w:br/>
      <w:t>March 28, 2021</w:t>
    </w:r>
    <w:r>
      <w:rPr>
        <w:color w:val="000000"/>
      </w:rPr>
      <w:br/>
      <w:t xml:space="preserve">Page </w:t>
    </w:r>
    <w:r>
      <w:fldChar w:fldCharType="begin"/>
    </w:r>
    <w:r>
      <w:instrText>PAGE</w:instrText>
    </w:r>
    <w:r>
      <w:fldChar w:fldCharType="separate"/>
    </w:r>
    <w:r w:rsidR="00897E76">
      <w:rPr>
        <w:noProof/>
      </w:rPr>
      <w:t>1</w:t>
    </w:r>
    <w:r>
      <w:fldChar w:fldCharType="end"/>
    </w:r>
    <w:r>
      <w:rPr>
        <w:color w:val="000000"/>
      </w:rPr>
      <w:t xml:space="preserve"> of </w:t>
    </w:r>
    <w:r>
      <w:fldChar w:fldCharType="begin"/>
    </w:r>
    <w:r>
      <w:instrText>NUMPAGES</w:instrText>
    </w:r>
    <w:r>
      <w:fldChar w:fldCharType="separate"/>
    </w:r>
    <w:r w:rsidR="00897E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6962" w14:textId="77777777" w:rsidR="00182050" w:rsidRDefault="00182050">
      <w:r>
        <w:separator/>
      </w:r>
    </w:p>
  </w:footnote>
  <w:footnote w:type="continuationSeparator" w:id="0">
    <w:p w14:paraId="015BF18E" w14:textId="77777777" w:rsidR="00182050" w:rsidRDefault="0018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2C6B"/>
    <w:multiLevelType w:val="multilevel"/>
    <w:tmpl w:val="8DB292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8862EF"/>
    <w:multiLevelType w:val="multilevel"/>
    <w:tmpl w:val="75720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4D4E72"/>
    <w:multiLevelType w:val="hybridMultilevel"/>
    <w:tmpl w:val="706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6496A29"/>
    <w:multiLevelType w:val="hybridMultilevel"/>
    <w:tmpl w:val="00C00598"/>
    <w:lvl w:ilvl="0" w:tplc="61987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EA6F68"/>
    <w:multiLevelType w:val="multilevel"/>
    <w:tmpl w:val="91C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E887965"/>
    <w:multiLevelType w:val="hybridMultilevel"/>
    <w:tmpl w:val="330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7E4D5B"/>
    <w:multiLevelType w:val="hybridMultilevel"/>
    <w:tmpl w:val="B7D01D24"/>
    <w:lvl w:ilvl="0" w:tplc="93713544">
      <w:start w:val="1"/>
      <w:numFmt w:val="decimal"/>
      <w:lvlText w:val="%1."/>
      <w:lvlJc w:val="left"/>
      <w:pPr>
        <w:ind w:left="720" w:hanging="360"/>
      </w:pPr>
    </w:lvl>
    <w:lvl w:ilvl="1" w:tplc="93713544" w:tentative="1">
      <w:start w:val="1"/>
      <w:numFmt w:val="lowerLetter"/>
      <w:lvlText w:val="%2."/>
      <w:lvlJc w:val="left"/>
      <w:pPr>
        <w:ind w:left="1440" w:hanging="360"/>
      </w:pPr>
    </w:lvl>
    <w:lvl w:ilvl="2" w:tplc="93713544" w:tentative="1">
      <w:start w:val="1"/>
      <w:numFmt w:val="lowerRoman"/>
      <w:lvlText w:val="%3."/>
      <w:lvlJc w:val="right"/>
      <w:pPr>
        <w:ind w:left="2160" w:hanging="180"/>
      </w:pPr>
    </w:lvl>
    <w:lvl w:ilvl="3" w:tplc="93713544" w:tentative="1">
      <w:start w:val="1"/>
      <w:numFmt w:val="decimal"/>
      <w:lvlText w:val="%4."/>
      <w:lvlJc w:val="left"/>
      <w:pPr>
        <w:ind w:left="2880" w:hanging="360"/>
      </w:pPr>
    </w:lvl>
    <w:lvl w:ilvl="4" w:tplc="93713544" w:tentative="1">
      <w:start w:val="1"/>
      <w:numFmt w:val="lowerLetter"/>
      <w:lvlText w:val="%5."/>
      <w:lvlJc w:val="left"/>
      <w:pPr>
        <w:ind w:left="3600" w:hanging="360"/>
      </w:pPr>
    </w:lvl>
    <w:lvl w:ilvl="5" w:tplc="93713544" w:tentative="1">
      <w:start w:val="1"/>
      <w:numFmt w:val="lowerRoman"/>
      <w:lvlText w:val="%6."/>
      <w:lvlJc w:val="right"/>
      <w:pPr>
        <w:ind w:left="4320" w:hanging="180"/>
      </w:pPr>
    </w:lvl>
    <w:lvl w:ilvl="6" w:tplc="93713544" w:tentative="1">
      <w:start w:val="1"/>
      <w:numFmt w:val="decimal"/>
      <w:lvlText w:val="%7."/>
      <w:lvlJc w:val="left"/>
      <w:pPr>
        <w:ind w:left="5040" w:hanging="360"/>
      </w:pPr>
    </w:lvl>
    <w:lvl w:ilvl="7" w:tplc="93713544" w:tentative="1">
      <w:start w:val="1"/>
      <w:numFmt w:val="lowerLetter"/>
      <w:lvlText w:val="%8."/>
      <w:lvlJc w:val="left"/>
      <w:pPr>
        <w:ind w:left="5760" w:hanging="360"/>
      </w:pPr>
    </w:lvl>
    <w:lvl w:ilvl="8" w:tplc="93713544" w:tentative="1">
      <w:start w:val="1"/>
      <w:numFmt w:val="lowerRoman"/>
      <w:lvlText w:val="%9."/>
      <w:lvlJc w:val="right"/>
      <w:pPr>
        <w:ind w:left="6480" w:hanging="180"/>
      </w:pPr>
    </w:lvl>
  </w:abstractNum>
  <w:abstractNum w:abstractNumId="14" w15:restartNumberingAfterBreak="0">
    <w:nsid w:val="6AFA3D3A"/>
    <w:multiLevelType w:val="hybridMultilevel"/>
    <w:tmpl w:val="213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5"/>
  </w:num>
  <w:num w:numId="6">
    <w:abstractNumId w:val="3"/>
  </w:num>
  <w:num w:numId="7">
    <w:abstractNumId w:val="7"/>
  </w:num>
  <w:num w:numId="8">
    <w:abstractNumId w:val="4"/>
  </w:num>
  <w:num w:numId="9">
    <w:abstractNumId w:val="13"/>
  </w:num>
  <w:num w:numId="10">
    <w:abstractNumId w:val="1"/>
  </w:num>
  <w:num w:numId="11">
    <w:abstractNumId w:val="6"/>
  </w:num>
  <w:num w:numId="12">
    <w:abstractNumId w:val="0"/>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82050"/>
    <w:rsid w:val="00190762"/>
    <w:rsid w:val="00253FC7"/>
    <w:rsid w:val="002A7CED"/>
    <w:rsid w:val="002B3554"/>
    <w:rsid w:val="00332050"/>
    <w:rsid w:val="00403577"/>
    <w:rsid w:val="00613795"/>
    <w:rsid w:val="00624664"/>
    <w:rsid w:val="006E2870"/>
    <w:rsid w:val="00766635"/>
    <w:rsid w:val="007C4D0A"/>
    <w:rsid w:val="00843371"/>
    <w:rsid w:val="008746CA"/>
    <w:rsid w:val="00897E76"/>
    <w:rsid w:val="00A4316C"/>
    <w:rsid w:val="00A93BCE"/>
    <w:rsid w:val="00AC30E5"/>
    <w:rsid w:val="00AD4CC1"/>
    <w:rsid w:val="00D3784C"/>
    <w:rsid w:val="00D44AE4"/>
    <w:rsid w:val="00D916BB"/>
    <w:rsid w:val="00F7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DAB88"/>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5</cp:revision>
  <dcterms:created xsi:type="dcterms:W3CDTF">2021-03-28T19:46:00Z</dcterms:created>
  <dcterms:modified xsi:type="dcterms:W3CDTF">2021-03-28T19:47:00Z</dcterms:modified>
  <cp:category/>
</cp:coreProperties>
</file>