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023E3" w:rsidRPr="005242DD" w:rsidRDefault="004023E3">
      <w:pPr>
        <w:pStyle w:val="Title"/>
        <w:rPr>
          <w:sz w:val="22"/>
        </w:rPr>
      </w:pPr>
      <w:r w:rsidRPr="005242DD">
        <w:rPr>
          <w:sz w:val="22"/>
        </w:rPr>
        <w:t>WSLHA Legislative</w:t>
      </w:r>
      <w:r w:rsidR="0043170A" w:rsidRPr="005242DD">
        <w:rPr>
          <w:sz w:val="22"/>
        </w:rPr>
        <w:t xml:space="preserve"> Report</w:t>
      </w:r>
      <w:r w:rsidRPr="005242DD">
        <w:rPr>
          <w:sz w:val="22"/>
        </w:rPr>
        <w:t xml:space="preserve"> </w:t>
      </w:r>
    </w:p>
    <w:p w:rsidR="004023E3" w:rsidRPr="005242DD" w:rsidRDefault="004023E3">
      <w:pPr>
        <w:pStyle w:val="Title"/>
        <w:rPr>
          <w:sz w:val="22"/>
        </w:rPr>
      </w:pPr>
      <w:r w:rsidRPr="005242DD">
        <w:rPr>
          <w:sz w:val="22"/>
        </w:rPr>
        <w:t xml:space="preserve">February 13, 2022 </w:t>
      </w:r>
    </w:p>
    <w:p w:rsidR="00CB791C" w:rsidRPr="005242DD" w:rsidRDefault="004023E3">
      <w:pPr>
        <w:pStyle w:val="Title"/>
        <w:rPr>
          <w:sz w:val="22"/>
        </w:rPr>
      </w:pPr>
      <w:r w:rsidRPr="005242DD">
        <w:rPr>
          <w:sz w:val="22"/>
        </w:rPr>
        <w:t>Melissa Johnson, Lobbyist</w:t>
      </w:r>
    </w:p>
    <w:p w:rsidR="00E77B7B" w:rsidRPr="005242DD" w:rsidRDefault="00547054" w:rsidP="00E77B7B">
      <w:pPr>
        <w:rPr>
          <w:sz w:val="22"/>
        </w:rPr>
      </w:pPr>
      <w:r>
        <w:rPr>
          <w:noProof/>
          <w:sz w:val="22"/>
        </w:rPr>
        <w:pict>
          <v:line id="Straight Connector 3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6.4pt" to="559.15pt,6.4pt" strokecolor="#4f81bd [3204]" strokeweight="2pt">
            <v:shadow on="t" opacity="24903f" origin=",.5" offset="0,20000emu"/>
          </v:line>
        </w:pict>
      </w:r>
    </w:p>
    <w:p w:rsidR="00E77B7B" w:rsidRPr="005242DD" w:rsidRDefault="00E77B7B" w:rsidP="00E77B7B">
      <w:pPr>
        <w:pStyle w:val="Heading1"/>
        <w:rPr>
          <w:color w:val="0070C0"/>
          <w:sz w:val="22"/>
        </w:rPr>
      </w:pPr>
      <w:r w:rsidRPr="005242DD">
        <w:rPr>
          <w:color w:val="0070C0"/>
          <w:sz w:val="22"/>
        </w:rPr>
        <w:t xml:space="preserve">WSLHA Priority </w:t>
      </w:r>
      <w:r w:rsidR="005C6B36" w:rsidRPr="005242DD">
        <w:rPr>
          <w:color w:val="0070C0"/>
          <w:sz w:val="22"/>
        </w:rPr>
        <w:t>Legislation</w:t>
      </w:r>
    </w:p>
    <w:p w:rsidR="00E77B7B" w:rsidRPr="005242DD" w:rsidRDefault="00E77B7B" w:rsidP="00E77B7B">
      <w:pPr>
        <w:rPr>
          <w:sz w:val="22"/>
        </w:rPr>
      </w:pPr>
    </w:p>
    <w:p w:rsidR="00E77B7B" w:rsidRPr="005242DD" w:rsidRDefault="00547054" w:rsidP="00E77B7B">
      <w:pPr>
        <w:pStyle w:val="ListParagraph"/>
        <w:numPr>
          <w:ilvl w:val="0"/>
          <w:numId w:val="10"/>
        </w:numPr>
        <w:spacing w:after="0" w:line="240" w:lineRule="auto"/>
        <w:rPr>
          <w:rFonts w:cstheme="minorHAnsi"/>
          <w:szCs w:val="24"/>
        </w:rPr>
      </w:pPr>
      <w:hyperlink r:id="rId7" w:history="1">
        <w:r w:rsidR="00E77B7B" w:rsidRPr="005242DD">
          <w:rPr>
            <w:rStyle w:val="Hyperlink"/>
            <w:szCs w:val="24"/>
          </w:rPr>
          <w:t>HB 1043</w:t>
        </w:r>
      </w:hyperlink>
      <w:r w:rsidR="00E77B7B" w:rsidRPr="005242DD">
        <w:rPr>
          <w:szCs w:val="24"/>
        </w:rPr>
        <w:t xml:space="preserve"> is the bill that </w:t>
      </w:r>
      <w:r w:rsidR="00E77B7B" w:rsidRPr="005242DD">
        <w:rPr>
          <w:rFonts w:cstheme="minorHAnsi"/>
          <w:bCs/>
          <w:szCs w:val="24"/>
        </w:rPr>
        <w:t xml:space="preserve">establishes Washington as a member of the Audiology &amp; Speech-Language Pathology </w:t>
      </w:r>
      <w:r w:rsidR="00E77B7B" w:rsidRPr="005242DD">
        <w:rPr>
          <w:rFonts w:cstheme="minorHAnsi"/>
          <w:b/>
          <w:szCs w:val="24"/>
        </w:rPr>
        <w:t>Compact</w:t>
      </w:r>
      <w:r w:rsidR="00E77B7B" w:rsidRPr="005242DD">
        <w:rPr>
          <w:rFonts w:cstheme="minorHAnsi"/>
          <w:bCs/>
          <w:szCs w:val="24"/>
        </w:rPr>
        <w:t xml:space="preserve"> (ASLP-IC).  </w:t>
      </w:r>
      <w:r w:rsidR="00E77B7B" w:rsidRPr="005242DD">
        <w:rPr>
          <w:rFonts w:cstheme="minorHAnsi"/>
          <w:b/>
          <w:szCs w:val="24"/>
        </w:rPr>
        <w:t>It is eligible for a vote by the House</w:t>
      </w:r>
      <w:r w:rsidR="00E77B7B" w:rsidRPr="005242DD">
        <w:rPr>
          <w:rFonts w:cstheme="minorHAnsi"/>
          <w:szCs w:val="24"/>
        </w:rPr>
        <w:t>.</w:t>
      </w:r>
    </w:p>
    <w:p w:rsidR="00E77B7B" w:rsidRPr="005242DD" w:rsidRDefault="00E77B7B" w:rsidP="00E77B7B">
      <w:pPr>
        <w:pStyle w:val="Heading1"/>
        <w:rPr>
          <w:color w:val="0070C0"/>
          <w:sz w:val="22"/>
        </w:rPr>
      </w:pPr>
      <w:r w:rsidRPr="005242DD">
        <w:rPr>
          <w:color w:val="0070C0"/>
          <w:sz w:val="22"/>
        </w:rPr>
        <w:t xml:space="preserve">Other Bills of Interest </w:t>
      </w:r>
    </w:p>
    <w:p w:rsidR="00E77B7B" w:rsidRPr="005242DD" w:rsidRDefault="00E77B7B" w:rsidP="00E77B7B">
      <w:pPr>
        <w:pStyle w:val="ListParagraphPHPDOCX"/>
        <w:ind w:left="0"/>
        <w:rPr>
          <w:sz w:val="22"/>
          <w:highlight w:val="yellow"/>
        </w:rPr>
      </w:pPr>
    </w:p>
    <w:p w:rsidR="00E77B7B" w:rsidRPr="005242DD" w:rsidRDefault="00547054" w:rsidP="00E77B7B">
      <w:pPr>
        <w:pStyle w:val="ListParagraphPHPDOCX"/>
        <w:numPr>
          <w:ilvl w:val="0"/>
          <w:numId w:val="10"/>
        </w:numPr>
        <w:rPr>
          <w:sz w:val="22"/>
        </w:rPr>
      </w:pPr>
      <w:hyperlink r:id="rId8" w:history="1">
        <w:r w:rsidR="00E77B7B" w:rsidRPr="005242DD">
          <w:rPr>
            <w:rStyle w:val="Hyperlink"/>
            <w:sz w:val="22"/>
          </w:rPr>
          <w:t>HB 5848</w:t>
        </w:r>
      </w:hyperlink>
      <w:r w:rsidR="00E77B7B" w:rsidRPr="005242DD">
        <w:rPr>
          <w:sz w:val="22"/>
        </w:rPr>
        <w:t xml:space="preserve"> , the bill that licenses </w:t>
      </w:r>
      <w:r w:rsidR="00E77B7B" w:rsidRPr="005242DD">
        <w:rPr>
          <w:b/>
          <w:bCs/>
          <w:sz w:val="22"/>
        </w:rPr>
        <w:t>music therapists</w:t>
      </w:r>
      <w:r w:rsidR="00E77B7B" w:rsidRPr="005242DD">
        <w:rPr>
          <w:sz w:val="22"/>
        </w:rPr>
        <w:t>, is eligible for a vote by the Senate.</w:t>
      </w:r>
      <w:r w:rsidR="00E77B7B" w:rsidRPr="005242DD">
        <w:rPr>
          <w:rFonts w:eastAsia="Times New Roman" w:cs="Calibri"/>
          <w:color w:val="000000"/>
          <w:sz w:val="22"/>
        </w:rPr>
        <w:t xml:space="preserve"> </w:t>
      </w:r>
    </w:p>
    <w:p w:rsidR="00E77B7B" w:rsidRPr="005242DD" w:rsidRDefault="00E77B7B" w:rsidP="00E77B7B">
      <w:pPr>
        <w:pStyle w:val="ListParagraphPHPDOCX"/>
        <w:rPr>
          <w:sz w:val="22"/>
        </w:rPr>
      </w:pPr>
    </w:p>
    <w:p w:rsidR="00E77B7B" w:rsidRPr="005242DD" w:rsidRDefault="00547054" w:rsidP="00E77B7B">
      <w:pPr>
        <w:pStyle w:val="ListParagraphPHPDOCX"/>
        <w:numPr>
          <w:ilvl w:val="0"/>
          <w:numId w:val="10"/>
        </w:numPr>
        <w:rPr>
          <w:sz w:val="22"/>
        </w:rPr>
      </w:pPr>
      <w:hyperlink r:id="rId9" w:history="1">
        <w:r w:rsidR="00E77B7B" w:rsidRPr="005242DD">
          <w:rPr>
            <w:rStyle w:val="Hyperlink"/>
            <w:rFonts w:eastAsia="Times New Roman" w:cs="Calibri"/>
            <w:sz w:val="22"/>
          </w:rPr>
          <w:t>SB 5753</w:t>
        </w:r>
      </w:hyperlink>
      <w:r w:rsidR="00E77B7B" w:rsidRPr="005242DD">
        <w:rPr>
          <w:rFonts w:eastAsia="Times New Roman" w:cs="Calibri"/>
          <w:color w:val="000000"/>
          <w:sz w:val="22"/>
        </w:rPr>
        <w:t xml:space="preserve"> makes changes to </w:t>
      </w:r>
      <w:r w:rsidR="00E77B7B" w:rsidRPr="005242DD">
        <w:rPr>
          <w:rFonts w:eastAsia="Times New Roman" w:cs="Calibri"/>
          <w:b/>
          <w:bCs/>
          <w:color w:val="000000"/>
          <w:sz w:val="22"/>
        </w:rPr>
        <w:t>boards and commissions</w:t>
      </w:r>
      <w:r w:rsidR="00E77B7B" w:rsidRPr="005242DD">
        <w:rPr>
          <w:rFonts w:eastAsia="Times New Roman" w:cs="Calibri"/>
          <w:color w:val="000000"/>
          <w:sz w:val="22"/>
        </w:rPr>
        <w:t xml:space="preserve"> at the Department of Health, including the Board of Hearing &amp; Speech (BOHS).  This bill increases the compensation for BOHS members and clarifies its definition of a quorum.  It is scheduled for a hearing on Wednesday in the House Health Care &amp; Wellness Committee.</w:t>
      </w:r>
    </w:p>
    <w:p w:rsidR="00E77B7B" w:rsidRPr="005242DD" w:rsidRDefault="00E77B7B" w:rsidP="00E77B7B">
      <w:pPr>
        <w:pStyle w:val="NormalWeb"/>
        <w:shd w:val="clear" w:color="auto" w:fill="FFFFFF"/>
        <w:spacing w:before="0" w:beforeAutospacing="0" w:after="0" w:afterAutospacing="0"/>
        <w:jc w:val="center"/>
        <w:rPr>
          <w:rFonts w:asciiTheme="minorHAnsi" w:hAnsiTheme="minorHAnsi" w:cstheme="minorHAnsi"/>
          <w:b/>
          <w:bCs/>
          <w:color w:val="4F81BD" w:themeColor="accent1"/>
          <w:sz w:val="22"/>
          <w:szCs w:val="28"/>
        </w:rPr>
      </w:pPr>
    </w:p>
    <w:p w:rsidR="00E77B7B" w:rsidRPr="005242DD" w:rsidRDefault="00E77B7B" w:rsidP="00E77B7B">
      <w:pPr>
        <w:pStyle w:val="NormalWeb"/>
        <w:shd w:val="clear" w:color="auto" w:fill="FFFFFF"/>
        <w:spacing w:before="0" w:beforeAutospacing="0" w:after="0" w:afterAutospacing="0"/>
        <w:jc w:val="center"/>
        <w:rPr>
          <w:rFonts w:asciiTheme="minorHAnsi" w:hAnsiTheme="minorHAnsi" w:cstheme="minorHAnsi"/>
          <w:b/>
          <w:bCs/>
          <w:color w:val="4F81BD" w:themeColor="accent1"/>
          <w:sz w:val="22"/>
          <w:szCs w:val="28"/>
        </w:rPr>
      </w:pPr>
      <w:r w:rsidRPr="005242DD">
        <w:rPr>
          <w:rFonts w:asciiTheme="minorHAnsi" w:hAnsiTheme="minorHAnsi" w:cstheme="minorHAnsi"/>
          <w:b/>
          <w:bCs/>
          <w:color w:val="4F81BD" w:themeColor="accent1"/>
          <w:sz w:val="22"/>
          <w:szCs w:val="28"/>
        </w:rPr>
        <w:t>General News from Last Week</w:t>
      </w:r>
    </w:p>
    <w:p w:rsidR="00E77B7B" w:rsidRPr="005242DD" w:rsidRDefault="00E77B7B" w:rsidP="00E77B7B">
      <w:pPr>
        <w:rPr>
          <w:sz w:val="22"/>
        </w:rPr>
      </w:pPr>
    </w:p>
    <w:p w:rsidR="00E77B7B" w:rsidRPr="005242DD" w:rsidRDefault="00E77B7B" w:rsidP="00E77B7B">
      <w:pPr>
        <w:rPr>
          <w:sz w:val="22"/>
        </w:rPr>
      </w:pPr>
      <w:r w:rsidRPr="005242DD">
        <w:rPr>
          <w:sz w:val="22"/>
        </w:rPr>
        <w:t xml:space="preserve">The legislative session has reached the </w:t>
      </w:r>
      <w:r w:rsidRPr="005242DD">
        <w:rPr>
          <w:b/>
          <w:bCs/>
          <w:sz w:val="22"/>
        </w:rPr>
        <w:t>halfway point</w:t>
      </w:r>
      <w:r w:rsidRPr="005242DD">
        <w:rPr>
          <w:sz w:val="22"/>
        </w:rPr>
        <w:t>.  Both the Senate and House now allow twice as many members on the floor with just a few voting remotely.  Lawmakers are now spending long days and nights in caucus and voting on the floor to meet Tuesday’s deadline for bills to be voted out of their house of origin.</w:t>
      </w:r>
    </w:p>
    <w:p w:rsidR="00E77B7B" w:rsidRPr="005242DD" w:rsidRDefault="00E77B7B" w:rsidP="00E77B7B">
      <w:pPr>
        <w:rPr>
          <w:sz w:val="22"/>
        </w:rPr>
      </w:pPr>
    </w:p>
    <w:p w:rsidR="00E77B7B" w:rsidRPr="005242DD" w:rsidRDefault="00E77B7B" w:rsidP="00E77B7B">
      <w:pPr>
        <w:pStyle w:val="NormalWeb"/>
        <w:spacing w:before="0" w:beforeAutospacing="0" w:after="0" w:afterAutospacing="0"/>
        <w:rPr>
          <w:rFonts w:asciiTheme="minorHAnsi" w:hAnsiTheme="minorHAnsi" w:cstheme="minorHAnsi"/>
          <w:color w:val="000000"/>
          <w:sz w:val="22"/>
        </w:rPr>
      </w:pPr>
      <w:r w:rsidRPr="005242DD">
        <w:rPr>
          <w:rFonts w:asciiTheme="minorHAnsi" w:hAnsiTheme="minorHAnsi"/>
          <w:sz w:val="22"/>
        </w:rPr>
        <w:t xml:space="preserve">On Tuesday, Senate and House Democrats unveiled their $16 billion, 16-year “Move Ahead Washington” </w:t>
      </w:r>
      <w:r w:rsidRPr="005242DD">
        <w:rPr>
          <w:rFonts w:asciiTheme="minorHAnsi" w:hAnsiTheme="minorHAnsi"/>
          <w:b/>
          <w:bCs/>
          <w:sz w:val="22"/>
        </w:rPr>
        <w:t>transportation revenue package</w:t>
      </w:r>
      <w:r w:rsidRPr="005242DD">
        <w:rPr>
          <w:rFonts w:asciiTheme="minorHAnsi" w:hAnsiTheme="minorHAnsi"/>
          <w:sz w:val="22"/>
        </w:rPr>
        <w:t xml:space="preserve">. </w:t>
      </w:r>
      <w:r w:rsidRPr="005242DD">
        <w:rPr>
          <w:rFonts w:asciiTheme="minorHAnsi" w:hAnsiTheme="minorHAnsi" w:cstheme="minorHAnsi"/>
          <w:color w:val="000000"/>
          <w:sz w:val="22"/>
        </w:rPr>
        <w:t>This package focuses on funding for transit, ferries, highway preservation and maintenance, pedestrians, and bicyclists.  Significantly, this package includes the unusual transfer of $2 billion from the state’s general fund, thus impacting the availability of those funds for operating budget requests.</w:t>
      </w:r>
    </w:p>
    <w:p w:rsidR="00E77B7B" w:rsidRPr="005242DD" w:rsidRDefault="00E77B7B" w:rsidP="00E77B7B">
      <w:pPr>
        <w:rPr>
          <w:sz w:val="22"/>
        </w:rPr>
      </w:pPr>
    </w:p>
    <w:p w:rsidR="00E77B7B" w:rsidRPr="005242DD" w:rsidRDefault="00E77B7B" w:rsidP="00E77B7B">
      <w:pPr>
        <w:contextualSpacing/>
        <w:rPr>
          <w:sz w:val="22"/>
        </w:rPr>
      </w:pPr>
      <w:r w:rsidRPr="005242DD">
        <w:rPr>
          <w:sz w:val="22"/>
        </w:rPr>
        <w:t xml:space="preserve">On Thursday, Governor Inslee announced that the outdoor </w:t>
      </w:r>
      <w:r w:rsidRPr="005242DD">
        <w:rPr>
          <w:b/>
          <w:bCs/>
          <w:sz w:val="22"/>
        </w:rPr>
        <w:t>mask mandate</w:t>
      </w:r>
      <w:r w:rsidRPr="005242DD">
        <w:rPr>
          <w:sz w:val="22"/>
        </w:rPr>
        <w:t xml:space="preserve"> will end on February 18</w:t>
      </w:r>
      <w:r w:rsidRPr="005242DD">
        <w:rPr>
          <w:sz w:val="22"/>
          <w:vertAlign w:val="superscript"/>
        </w:rPr>
        <w:t>th</w:t>
      </w:r>
      <w:r w:rsidRPr="005242DD">
        <w:rPr>
          <w:sz w:val="22"/>
        </w:rPr>
        <w:t>.  He also foreshadowed a press conference coming this week where he is expected to announce a date to lift the indoor mask mandate, most likely in March.  That same day, Superintendent of Public Instruction Chris Reykdal announced he plans to recommend to Inslee and the Department of Health that the mask mandate for K-12 students be dropped, and the mask mandate decision returned to local public health officials.  The Washington Education Association, however, urged a cautious approach, citing staffing shortages resulting from current exposures.</w:t>
      </w:r>
    </w:p>
    <w:p w:rsidR="00E77B7B" w:rsidRPr="005242DD" w:rsidRDefault="00E77B7B" w:rsidP="00E77B7B">
      <w:pPr>
        <w:contextualSpacing/>
        <w:rPr>
          <w:sz w:val="22"/>
        </w:rPr>
      </w:pPr>
    </w:p>
    <w:p w:rsidR="00E77B7B" w:rsidRPr="005242DD" w:rsidRDefault="00E77B7B" w:rsidP="00E77B7B">
      <w:pPr>
        <w:contextualSpacing/>
        <w:rPr>
          <w:sz w:val="22"/>
        </w:rPr>
      </w:pPr>
      <w:r w:rsidRPr="005242DD">
        <w:rPr>
          <w:sz w:val="22"/>
        </w:rPr>
        <w:t xml:space="preserve">The much-anticipated state </w:t>
      </w:r>
      <w:r w:rsidRPr="005242DD">
        <w:rPr>
          <w:b/>
          <w:bCs/>
          <w:sz w:val="22"/>
        </w:rPr>
        <w:t>revenue forecast</w:t>
      </w:r>
      <w:r w:rsidRPr="005242DD">
        <w:rPr>
          <w:sz w:val="22"/>
        </w:rPr>
        <w:t xml:space="preserve"> will be released on Wednesday.  This will give budget writers the most up-to-date revenue information, allowing them to put the final touches on their supplemental budgets.  We can expect these budgets to be released soon after the forecast release.</w:t>
      </w:r>
    </w:p>
    <w:p w:rsidR="00145F5E" w:rsidRPr="005242DD" w:rsidRDefault="00145F5E" w:rsidP="00E77B7B">
      <w:pPr>
        <w:contextualSpacing/>
        <w:rPr>
          <w:sz w:val="22"/>
        </w:rPr>
      </w:pPr>
    </w:p>
    <w:p w:rsidR="00145F5E" w:rsidRPr="005242DD" w:rsidRDefault="00145F5E" w:rsidP="00145F5E">
      <w:pPr>
        <w:contextualSpacing/>
        <w:rPr>
          <w:rFonts w:ascii="Cambria" w:hAnsi="Cambria"/>
          <w:b/>
          <w:bCs/>
          <w:sz w:val="22"/>
          <w:u w:val="single"/>
        </w:rPr>
      </w:pPr>
      <w:r w:rsidRPr="005242DD">
        <w:rPr>
          <w:rFonts w:ascii="Cambria" w:hAnsi="Cambria"/>
          <w:b/>
          <w:bCs/>
          <w:sz w:val="22"/>
          <w:u w:val="single"/>
        </w:rPr>
        <w:t>Important Dates:</w:t>
      </w:r>
    </w:p>
    <w:p w:rsidR="00145F5E" w:rsidRPr="005242DD" w:rsidRDefault="00145F5E" w:rsidP="00145F5E">
      <w:pPr>
        <w:contextualSpacing/>
        <w:rPr>
          <w:rFonts w:ascii="Cambria" w:hAnsi="Cambria"/>
          <w:sz w:val="22"/>
        </w:rPr>
      </w:pPr>
      <w:r w:rsidRPr="005242DD">
        <w:rPr>
          <w:rFonts w:ascii="Cambria" w:hAnsi="Cambria"/>
          <w:sz w:val="22"/>
        </w:rPr>
        <w:t>February 15 – House of Origin Floor Cutoff</w:t>
      </w:r>
    </w:p>
    <w:p w:rsidR="00145F5E" w:rsidRPr="005242DD" w:rsidRDefault="00145F5E" w:rsidP="00145F5E">
      <w:pPr>
        <w:contextualSpacing/>
        <w:rPr>
          <w:rFonts w:ascii="Cambria" w:hAnsi="Cambria"/>
          <w:sz w:val="22"/>
        </w:rPr>
      </w:pPr>
      <w:r w:rsidRPr="005242DD">
        <w:rPr>
          <w:rFonts w:ascii="Cambria" w:hAnsi="Cambria"/>
          <w:sz w:val="22"/>
        </w:rPr>
        <w:t>February 24 – Opposite House Policy Cutoff</w:t>
      </w:r>
    </w:p>
    <w:p w:rsidR="00145F5E" w:rsidRPr="005242DD" w:rsidRDefault="00145F5E" w:rsidP="00145F5E">
      <w:pPr>
        <w:contextualSpacing/>
        <w:rPr>
          <w:rFonts w:ascii="Cambria" w:hAnsi="Cambria"/>
          <w:sz w:val="22"/>
        </w:rPr>
      </w:pPr>
      <w:r w:rsidRPr="005242DD">
        <w:rPr>
          <w:rFonts w:ascii="Cambria" w:hAnsi="Cambria"/>
          <w:sz w:val="22"/>
        </w:rPr>
        <w:t>February 28 – Opposite House Fiscal Cutoff</w:t>
      </w:r>
    </w:p>
    <w:p w:rsidR="00145F5E" w:rsidRPr="005242DD" w:rsidRDefault="00145F5E" w:rsidP="00145F5E">
      <w:pPr>
        <w:contextualSpacing/>
        <w:rPr>
          <w:rFonts w:ascii="Cambria" w:hAnsi="Cambria"/>
          <w:sz w:val="22"/>
        </w:rPr>
      </w:pPr>
      <w:r w:rsidRPr="005242DD">
        <w:rPr>
          <w:rFonts w:ascii="Cambria" w:hAnsi="Cambria"/>
          <w:sz w:val="22"/>
        </w:rPr>
        <w:t>March 4 – Opposite House Floor Cutoff</w:t>
      </w:r>
    </w:p>
    <w:p w:rsidR="00E77B7B" w:rsidRPr="005242DD" w:rsidRDefault="00145F5E" w:rsidP="00145F5E">
      <w:pPr>
        <w:contextualSpacing/>
        <w:rPr>
          <w:rFonts w:ascii="Cambria" w:hAnsi="Cambria"/>
          <w:sz w:val="22"/>
        </w:rPr>
      </w:pPr>
      <w:r w:rsidRPr="005242DD">
        <w:rPr>
          <w:rFonts w:ascii="Cambria" w:hAnsi="Cambria"/>
          <w:sz w:val="22"/>
        </w:rPr>
        <w:t>March 10 – Sine Die</w:t>
      </w:r>
    </w:p>
    <w:p w:rsidR="0043170A" w:rsidRDefault="0043170A"/>
    <w:sectPr w:rsidR="0043170A" w:rsidSect="002A7CED">
      <w:footerReference w:type="default" r:id="rId10"/>
      <w:pgSz w:w="12240" w:h="15840" w:code="1"/>
      <w:pgMar w:top="700" w:right="700" w:bottom="700" w:left="700" w:header="70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70A" w:rsidRDefault="0043170A">
      <w:r>
        <w:separator/>
      </w:r>
    </w:p>
  </w:endnote>
  <w:endnote w:type="continuationSeparator" w:id="0">
    <w:p w:rsidR="0043170A" w:rsidRDefault="004317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91C" w:rsidRDefault="0043170A">
    <w:pPr>
      <w:spacing w:before="240" w:after="240"/>
    </w:pPr>
    <w:r>
      <w:rPr>
        <w:color w:val="000000"/>
      </w:rPr>
      <w:t>Detail Report</w:t>
    </w:r>
    <w:r>
      <w:rPr>
        <w:color w:val="000000"/>
      </w:rPr>
      <w:br/>
      <w:t>February 13, 2022</w:t>
    </w:r>
    <w:r>
      <w:rPr>
        <w:color w:val="000000"/>
      </w:rPr>
      <w:br/>
      <w:t xml:space="preserve">Page </w:t>
    </w:r>
    <w:r w:rsidR="00547054">
      <w:fldChar w:fldCharType="begin"/>
    </w:r>
    <w:r>
      <w:instrText>PAGE</w:instrText>
    </w:r>
    <w:r w:rsidR="00547054">
      <w:fldChar w:fldCharType="separate"/>
    </w:r>
    <w:r w:rsidR="00BF3562">
      <w:rPr>
        <w:noProof/>
      </w:rPr>
      <w:t>1</w:t>
    </w:r>
    <w:r w:rsidR="00547054">
      <w:fldChar w:fldCharType="end"/>
    </w:r>
    <w:r>
      <w:rPr>
        <w:color w:val="000000"/>
      </w:rPr>
      <w:t xml:space="preserve"> of </w:t>
    </w:r>
    <w:r w:rsidR="00547054">
      <w:fldChar w:fldCharType="begin"/>
    </w:r>
    <w:r>
      <w:instrText>NUMPAGES</w:instrText>
    </w:r>
    <w:r w:rsidR="00547054">
      <w:fldChar w:fldCharType="separate"/>
    </w:r>
    <w:r w:rsidR="00BF3562">
      <w:rPr>
        <w:noProof/>
      </w:rPr>
      <w:t>1</w:t>
    </w:r>
    <w:r w:rsidR="00547054">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70A" w:rsidRDefault="0043170A">
      <w:r>
        <w:separator/>
      </w:r>
    </w:p>
  </w:footnote>
  <w:footnote w:type="continuationSeparator" w:id="0">
    <w:p w:rsidR="0043170A" w:rsidRDefault="0043170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6A2169D"/>
    <w:multiLevelType w:val="hybridMultilevel"/>
    <w:tmpl w:val="500C56E6"/>
    <w:lvl w:ilvl="0" w:tplc="82920293">
      <w:start w:val="1"/>
      <w:numFmt w:val="decimal"/>
      <w:lvlText w:val="%1."/>
      <w:lvlJc w:val="left"/>
      <w:pPr>
        <w:ind w:left="720" w:hanging="360"/>
      </w:pPr>
    </w:lvl>
    <w:lvl w:ilvl="1" w:tplc="82920293" w:tentative="1">
      <w:start w:val="1"/>
      <w:numFmt w:val="lowerLetter"/>
      <w:lvlText w:val="%2."/>
      <w:lvlJc w:val="left"/>
      <w:pPr>
        <w:ind w:left="1440" w:hanging="360"/>
      </w:pPr>
    </w:lvl>
    <w:lvl w:ilvl="2" w:tplc="82920293" w:tentative="1">
      <w:start w:val="1"/>
      <w:numFmt w:val="lowerRoman"/>
      <w:lvlText w:val="%3."/>
      <w:lvlJc w:val="right"/>
      <w:pPr>
        <w:ind w:left="2160" w:hanging="180"/>
      </w:pPr>
    </w:lvl>
    <w:lvl w:ilvl="3" w:tplc="82920293" w:tentative="1">
      <w:start w:val="1"/>
      <w:numFmt w:val="decimal"/>
      <w:lvlText w:val="%4."/>
      <w:lvlJc w:val="left"/>
      <w:pPr>
        <w:ind w:left="2880" w:hanging="360"/>
      </w:pPr>
    </w:lvl>
    <w:lvl w:ilvl="4" w:tplc="82920293" w:tentative="1">
      <w:start w:val="1"/>
      <w:numFmt w:val="lowerLetter"/>
      <w:lvlText w:val="%5."/>
      <w:lvlJc w:val="left"/>
      <w:pPr>
        <w:ind w:left="3600" w:hanging="360"/>
      </w:pPr>
    </w:lvl>
    <w:lvl w:ilvl="5" w:tplc="82920293" w:tentative="1">
      <w:start w:val="1"/>
      <w:numFmt w:val="lowerRoman"/>
      <w:lvlText w:val="%6."/>
      <w:lvlJc w:val="right"/>
      <w:pPr>
        <w:ind w:left="4320" w:hanging="180"/>
      </w:pPr>
    </w:lvl>
    <w:lvl w:ilvl="6" w:tplc="82920293" w:tentative="1">
      <w:start w:val="1"/>
      <w:numFmt w:val="decimal"/>
      <w:lvlText w:val="%7."/>
      <w:lvlJc w:val="left"/>
      <w:pPr>
        <w:ind w:left="5040" w:hanging="360"/>
      </w:pPr>
    </w:lvl>
    <w:lvl w:ilvl="7" w:tplc="82920293" w:tentative="1">
      <w:start w:val="1"/>
      <w:numFmt w:val="lowerLetter"/>
      <w:lvlText w:val="%8."/>
      <w:lvlJc w:val="left"/>
      <w:pPr>
        <w:ind w:left="5760" w:hanging="360"/>
      </w:pPr>
    </w:lvl>
    <w:lvl w:ilvl="8" w:tplc="82920293" w:tentative="1">
      <w:start w:val="1"/>
      <w:numFmt w:val="lowerRoman"/>
      <w:lvlText w:val="%9."/>
      <w:lvlJc w:val="right"/>
      <w:pPr>
        <w:ind w:left="6480" w:hanging="180"/>
      </w:pPr>
    </w:lvl>
  </w:abstractNum>
  <w:abstractNum w:abstractNumId="8">
    <w:nsid w:val="75DF3207"/>
    <w:multiLevelType w:val="hybridMultilevel"/>
    <w:tmpl w:val="ADD09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A43DD9"/>
    <w:multiLevelType w:val="hybridMultilevel"/>
    <w:tmpl w:val="E8767B92"/>
    <w:lvl w:ilvl="0" w:tplc="528757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
    <w:abstractNumId w:val="9"/>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TrackMoves/>
  <w:defaultTabStop w:val="720"/>
  <w:characterSpacingControl w:val="doNotCompress"/>
  <w:footnotePr>
    <w:footnote w:id="-1"/>
    <w:footnote w:id="0"/>
  </w:footnotePr>
  <w:endnotePr>
    <w:endnote w:id="-1"/>
    <w:endnote w:id="0"/>
  </w:endnotePr>
  <w:compat>
    <w:useFELayout/>
  </w:compat>
  <w:rsids>
    <w:rsidRoot w:val="002A7CED"/>
    <w:rsid w:val="00080127"/>
    <w:rsid w:val="00145F5E"/>
    <w:rsid w:val="00190762"/>
    <w:rsid w:val="00253FC7"/>
    <w:rsid w:val="00262089"/>
    <w:rsid w:val="002A7CED"/>
    <w:rsid w:val="00332050"/>
    <w:rsid w:val="004023E3"/>
    <w:rsid w:val="00403577"/>
    <w:rsid w:val="0043170A"/>
    <w:rsid w:val="005242DD"/>
    <w:rsid w:val="00547054"/>
    <w:rsid w:val="005C6B36"/>
    <w:rsid w:val="00624664"/>
    <w:rsid w:val="006E2870"/>
    <w:rsid w:val="007C4D0A"/>
    <w:rsid w:val="00843371"/>
    <w:rsid w:val="00A93BCE"/>
    <w:rsid w:val="00AA1167"/>
    <w:rsid w:val="00AC30E5"/>
    <w:rsid w:val="00BF3562"/>
    <w:rsid w:val="00CB791C"/>
    <w:rsid w:val="00D916BB"/>
    <w:rsid w:val="00E77B7B"/>
  </w:rsids>
  <m:mathPr>
    <m:mathFont m:val="Georgi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167"/>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semiHidden/>
    <w:unhideWhenUsed/>
    <w:qFormat/>
    <w:rsid w:val="00403577"/>
    <w:pPr>
      <w:keepNext/>
      <w:keepLines/>
      <w:spacing w:before="200"/>
      <w:jc w:val="center"/>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uiPriority w:val="10"/>
    <w:qFormat/>
    <w:rsid w:val="00AC30E5"/>
    <w:pPr>
      <w:contextualSpacing/>
    </w:pPr>
    <w:rPr>
      <w:rFonts w:ascii="Cambria" w:eastAsiaTheme="majorEastAsia" w:hAnsi="Cambria"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AC30E5"/>
    <w:rPr>
      <w:rFonts w:ascii="Cambria" w:eastAsiaTheme="majorEastAsia" w:hAnsi="Cambria" w:cstheme="majorBidi"/>
      <w:b/>
      <w:color w:val="17365D" w:themeColor="text2" w:themeShade="BF"/>
      <w:spacing w:val="5"/>
      <w:kern w:val="28"/>
      <w:sz w:val="32"/>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semiHidden/>
    <w:rsid w:val="00403577"/>
    <w:rPr>
      <w:rFonts w:ascii="Cambria" w:eastAsiaTheme="majorEastAsia" w:hAnsi="Cambria" w:cstheme="majorBidi"/>
      <w:b/>
      <w:bCs/>
      <w:color w:val="4F81BD" w:themeColor="accent1"/>
      <w:sz w:val="26"/>
      <w:szCs w:val="26"/>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AA1167"/>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rsid w:val="00AA1167"/>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77B7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77B7B"/>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E77B7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app.leg.wa.gov/billsummary?BillNumber=1043&amp;Initiative=false&amp;Year=2021" TargetMode="External"/><Relationship Id="rId8" Type="http://schemas.openxmlformats.org/officeDocument/2006/relationships/hyperlink" Target="https://app.leg.wa.gov/billsummary?BillNumber=5848&amp;Initiative=false&amp;Year=2021" TargetMode="External"/><Relationship Id="rId9" Type="http://schemas.openxmlformats.org/officeDocument/2006/relationships/hyperlink" Target="https://app.leg.wa.gov/billsummary?BillNumber=5753&amp;Initiative=false&amp;Year=2021"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2397</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2943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LobbyGov</dc:creator>
  <cp:keywords/>
  <dc:description/>
  <cp:lastModifiedBy>Judith</cp:lastModifiedBy>
  <cp:revision>2</cp:revision>
  <dcterms:created xsi:type="dcterms:W3CDTF">2022-02-22T18:53:00Z</dcterms:created>
  <dcterms:modified xsi:type="dcterms:W3CDTF">2022-02-22T18:53:00Z</dcterms:modified>
  <cp:category/>
</cp:coreProperties>
</file>